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b/>
          <w:color w:val="000000" w:themeColor="text1"/>
          <w:sz w:val="28"/>
          <w:szCs w:val="28"/>
          <w:highlight w:val="none"/>
          <w:lang w:val="en-US" w:eastAsia="zh-CN"/>
          <w14:textFill>
            <w14:solidFill>
              <w14:schemeClr w14:val="tx1"/>
            </w14:solidFill>
          </w14:textFill>
        </w:rPr>
        <w:t>成人</w:t>
      </w:r>
      <w:r>
        <w:rPr>
          <w:rFonts w:hint="eastAsia" w:ascii="宋体" w:hAnsi="宋体"/>
          <w:b/>
          <w:color w:val="000000" w:themeColor="text1"/>
          <w:sz w:val="28"/>
          <w:szCs w:val="28"/>
          <w:highlight w:val="none"/>
          <w14:textFill>
            <w14:solidFill>
              <w14:schemeClr w14:val="tx1"/>
            </w14:solidFill>
          </w14:textFill>
        </w:rPr>
        <w:t>严重烧伤患者肠内营养护理专家共识</w:t>
      </w:r>
      <w:r>
        <w:rPr>
          <w:rFonts w:hint="eastAsia" w:ascii="宋体" w:hAnsi="宋体"/>
          <w:b/>
          <w:color w:val="000000" w:themeColor="text1"/>
          <w:sz w:val="28"/>
          <w:szCs w:val="28"/>
          <w:highlight w:val="none"/>
          <w:lang w:val="en-US" w:eastAsia="zh-CN"/>
          <w14:textFill>
            <w14:solidFill>
              <w14:schemeClr w14:val="tx1"/>
            </w14:solidFill>
          </w14:textFill>
        </w:rPr>
        <w:t>计划书</w:t>
      </w:r>
    </w:p>
    <w:p>
      <w:pPr>
        <w:widowControl/>
        <w:spacing w:line="404" w:lineRule="exact"/>
        <w:ind w:firstLine="36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ascii="黑体" w:hAnsi="宋体" w:eastAsia="黑体" w:cs="黑体"/>
          <w:color w:val="000000"/>
          <w:kern w:val="0"/>
          <w:sz w:val="18"/>
          <w:szCs w:val="18"/>
          <w:lang w:val="en-US" w:eastAsia="zh-CN" w:bidi="ar"/>
        </w:rPr>
        <w:t>【摘要】</w:t>
      </w:r>
      <w:r>
        <w:rPr>
          <w:rFonts w:hint="eastAsia" w:ascii="黑体" w:hAnsi="宋体" w:eastAsia="黑体" w:cs="黑体"/>
          <w:color w:val="000000"/>
          <w:kern w:val="0"/>
          <w:sz w:val="18"/>
          <w:szCs w:val="18"/>
          <w:lang w:val="en-US" w:eastAsia="zh-CN" w:bidi="ar"/>
        </w:rPr>
        <w:t xml:space="preserve"> </w:t>
      </w:r>
      <w:r>
        <w:rPr>
          <w:rFonts w:hint="eastAsia" w:ascii="宋体" w:hAnsi="宋体" w:eastAsia="宋体" w:cs="Times New Roman"/>
          <w:bCs/>
          <w:color w:val="000000" w:themeColor="text1"/>
          <w:szCs w:val="21"/>
          <w:highlight w:val="none"/>
          <w14:textFill>
            <w14:solidFill>
              <w14:schemeClr w14:val="tx1"/>
            </w14:solidFill>
          </w14:textFill>
        </w:rPr>
        <w:t>肠内营养是严重烧伤患者营养治疗的主要方式</w:t>
      </w:r>
      <w:r>
        <w:rPr>
          <w:rFonts w:hint="eastAsia" w:ascii="宋体" w:hAnsi="宋体" w:eastAsia="宋体" w:cs="Times New Roman"/>
          <w:bCs/>
          <w:color w:val="000000" w:themeColor="text1"/>
          <w:szCs w:val="21"/>
          <w:highlight w:val="none"/>
          <w:lang w:val="en-US" w:eastAsia="zh-CN"/>
          <w14:textFill>
            <w14:solidFill>
              <w14:schemeClr w14:val="tx1"/>
            </w14:solidFill>
          </w14:textFill>
        </w:rPr>
        <w:t>之一</w:t>
      </w:r>
      <w:r>
        <w:rPr>
          <w:rFonts w:hint="eastAsia" w:ascii="宋体" w:hAnsi="宋体" w:eastAsia="宋体" w:cs="Times New Roman"/>
          <w:bCs/>
          <w:color w:val="000000" w:themeColor="text1"/>
          <w:szCs w:val="21"/>
          <w:highlight w:val="none"/>
          <w14:textFill>
            <w14:solidFill>
              <w14:schemeClr w14:val="tx1"/>
            </w14:solidFill>
          </w14:textFill>
        </w:rPr>
        <w:t>。</w:t>
      </w:r>
      <w:r>
        <w:rPr>
          <w:rFonts w:hint="eastAsia" w:ascii="宋体" w:hAnsi="宋体" w:eastAsia="宋体" w:cs="Times New Roman"/>
          <w:bCs/>
          <w:color w:val="000000" w:themeColor="text1"/>
          <w:szCs w:val="21"/>
          <w:highlight w:val="none"/>
          <w:lang w:val="en-US" w:eastAsia="zh-CN"/>
          <w14:textFill>
            <w14:solidFill>
              <w14:schemeClr w14:val="tx1"/>
            </w14:solidFill>
          </w14:textFill>
        </w:rPr>
        <w:t>为进一步</w:t>
      </w:r>
      <w:r>
        <w:rPr>
          <w:rFonts w:hint="eastAsia" w:ascii="宋体" w:hAnsi="宋体" w:eastAsia="宋体" w:cs="Times New Roman"/>
          <w:bCs/>
          <w:color w:val="000000" w:themeColor="text1"/>
          <w:szCs w:val="21"/>
          <w:highlight w:val="none"/>
          <w14:textFill>
            <w14:solidFill>
              <w14:schemeClr w14:val="tx1"/>
            </w14:solidFill>
          </w14:textFill>
        </w:rPr>
        <w:t>为推动临床护士规范、安全、有效地实施肠内营养护理</w:t>
      </w:r>
      <w:r>
        <w:rPr>
          <w:rFonts w:hint="default" w:ascii="宋体" w:hAnsi="宋体" w:eastAsia="宋体" w:cs="Times New Roman"/>
          <w:bCs/>
          <w:color w:val="000000" w:themeColor="text1"/>
          <w:szCs w:val="21"/>
          <w:highlight w:val="none"/>
          <w:lang w:val="en-US" w:eastAsia="zh-CN"/>
          <w14:textFill>
            <w14:solidFill>
              <w14:schemeClr w14:val="tx1"/>
            </w14:solidFill>
          </w14:textFill>
        </w:rPr>
        <w:t>，亟需构建基于循证医学证据的临床实践指南。我们</w:t>
      </w:r>
      <w:r>
        <w:rPr>
          <w:rFonts w:hint="eastAsia" w:ascii="宋体" w:hAnsi="宋体" w:eastAsia="宋体" w:cs="Times New Roman"/>
          <w:bCs/>
          <w:color w:val="000000" w:themeColor="text1"/>
          <w:szCs w:val="21"/>
          <w:highlight w:val="none"/>
          <w14:textFill>
            <w14:solidFill>
              <w14:schemeClr w14:val="tx1"/>
            </w14:solidFill>
          </w14:textFill>
        </w:rPr>
        <w:t>以循证医学为基础，德尔菲法为指导</w:t>
      </w:r>
      <w:r>
        <w:rPr>
          <w:rFonts w:hint="default" w:ascii="宋体" w:hAnsi="宋体" w:eastAsia="宋体" w:cs="Times New Roman"/>
          <w:bCs/>
          <w:color w:val="000000" w:themeColor="text1"/>
          <w:szCs w:val="21"/>
          <w:highlight w:val="none"/>
          <w:lang w:val="en-US" w:eastAsia="zh-CN"/>
          <w14:textFill>
            <w14:solidFill>
              <w14:schemeClr w14:val="tx1"/>
            </w14:solidFill>
          </w14:textFill>
        </w:rPr>
        <w:t>，注册并撰写《</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成人</w:t>
      </w:r>
      <w:r>
        <w:rPr>
          <w:rFonts w:hint="eastAsia" w:ascii="宋体" w:hAnsi="宋体" w:eastAsia="宋体" w:cs="Times New Roman"/>
          <w:bCs/>
          <w:color w:val="000000" w:themeColor="text1"/>
          <w:szCs w:val="21"/>
          <w:highlight w:val="none"/>
          <w14:textFill>
            <w14:solidFill>
              <w14:schemeClr w14:val="tx1"/>
            </w14:solidFill>
          </w14:textFill>
        </w:rPr>
        <w:t>严重烧伤患者肠内营养护理专家共识</w:t>
      </w:r>
      <w:r>
        <w:rPr>
          <w:rFonts w:hint="default" w:ascii="宋体" w:hAnsi="宋体" w:eastAsia="宋体" w:cs="Times New Roman"/>
          <w:bCs/>
          <w:color w:val="000000" w:themeColor="text1"/>
          <w:szCs w:val="21"/>
          <w:highlight w:val="none"/>
          <w:lang w:val="en-US" w:eastAsia="zh-CN"/>
          <w14:textFill>
            <w14:solidFill>
              <w14:schemeClr w14:val="tx1"/>
            </w14:solidFill>
          </w14:textFill>
        </w:rPr>
        <w:t>》计划书，并遵循循证指南制订流程，制订和发布正式指南文件。本指南计划书主要介绍《</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成人</w:t>
      </w:r>
      <w:r>
        <w:rPr>
          <w:rFonts w:hint="eastAsia" w:ascii="宋体" w:hAnsi="宋体" w:eastAsia="宋体" w:cs="Times New Roman"/>
          <w:bCs/>
          <w:color w:val="000000" w:themeColor="text1"/>
          <w:szCs w:val="21"/>
          <w:highlight w:val="none"/>
          <w14:textFill>
            <w14:solidFill>
              <w14:schemeClr w14:val="tx1"/>
            </w14:solidFill>
          </w14:textFill>
        </w:rPr>
        <w:t>严重烧伤患者肠内营养护理专家共识</w:t>
      </w:r>
      <w:r>
        <w:rPr>
          <w:rFonts w:hint="default" w:ascii="宋体" w:hAnsi="宋体" w:eastAsia="宋体" w:cs="Times New Roman"/>
          <w:bCs/>
          <w:color w:val="000000" w:themeColor="text1"/>
          <w:szCs w:val="21"/>
          <w:highlight w:val="none"/>
          <w:lang w:val="en-US" w:eastAsia="zh-CN"/>
          <w14:textFill>
            <w14:solidFill>
              <w14:schemeClr w14:val="tx1"/>
            </w14:solidFill>
          </w14:textFill>
        </w:rPr>
        <w:t>》的意义、目的、目标人群、 使用人群、</w:t>
      </w:r>
      <w:r>
        <w:rPr>
          <w:rFonts w:hint="eastAsia" w:ascii="宋体" w:hAnsi="宋体" w:eastAsia="宋体" w:cs="Times New Roman"/>
          <w:bCs/>
          <w:color w:val="000000" w:themeColor="text1"/>
          <w:szCs w:val="21"/>
          <w:highlight w:val="none"/>
          <w:lang w:val="en-US" w:eastAsia="zh-CN"/>
          <w14:textFill>
            <w14:solidFill>
              <w14:schemeClr w14:val="tx1"/>
            </w14:solidFill>
          </w14:textFill>
        </w:rPr>
        <w:t>共识</w:t>
      </w:r>
      <w:r>
        <w:rPr>
          <w:rFonts w:hint="default" w:ascii="宋体" w:hAnsi="宋体" w:eastAsia="宋体" w:cs="Times New Roman"/>
          <w:bCs/>
          <w:color w:val="000000" w:themeColor="text1"/>
          <w:szCs w:val="21"/>
          <w:highlight w:val="none"/>
          <w:lang w:val="en-US" w:eastAsia="zh-CN"/>
          <w14:textFill>
            <w14:solidFill>
              <w14:schemeClr w14:val="tx1"/>
            </w14:solidFill>
          </w14:textFill>
        </w:rPr>
        <w:t xml:space="preserve">制订组成员，临床问题和结局指标的收集与确定，证据的获取、评价和综合，以及推荐意见的产生等指南制订方法和过程。 </w:t>
      </w:r>
    </w:p>
    <w:p>
      <w:pPr>
        <w:widowControl/>
        <w:spacing w:line="404" w:lineRule="exact"/>
        <w:ind w:firstLine="210" w:firstLineChars="100"/>
        <w:jc w:val="left"/>
        <w:rPr>
          <w:rFonts w:hint="default" w:ascii="宋体" w:hAnsi="宋体" w:eastAsia="宋体" w:cs="Times New Roman"/>
          <w:bCs/>
          <w:color w:val="000000" w:themeColor="text1"/>
          <w:szCs w:val="21"/>
          <w:highlight w:val="none"/>
          <w:lang w:val="en-US" w:eastAsia="zh-CN"/>
          <w14:textFill>
            <w14:solidFill>
              <w14:schemeClr w14:val="tx1"/>
            </w14:solidFill>
          </w14:textFill>
        </w:rPr>
      </w:pPr>
      <w:r>
        <w:rPr>
          <w:rFonts w:hint="eastAsia" w:ascii="宋体" w:hAnsi="宋体" w:eastAsia="宋体" w:cs="Times New Roman"/>
          <w:bCs/>
          <w:color w:val="000000" w:themeColor="text1"/>
          <w:szCs w:val="21"/>
          <w:highlight w:val="none"/>
          <w:lang w:val="en-US" w:eastAsia="zh-CN"/>
          <w14:textFill>
            <w14:solidFill>
              <w14:schemeClr w14:val="tx1"/>
            </w14:solidFill>
          </w14:textFill>
        </w:rPr>
        <w:t xml:space="preserve">【关键词】 </w:t>
      </w:r>
      <w:r>
        <w:rPr>
          <w:rFonts w:hint="eastAsia" w:ascii="宋体" w:hAnsi="宋体" w:eastAsia="宋体" w:cs="Times New Roman"/>
          <w:bCs/>
          <w:color w:val="000000" w:themeColor="text1"/>
          <w:szCs w:val="21"/>
          <w:highlight w:val="none"/>
          <w14:textFill>
            <w14:solidFill>
              <w14:schemeClr w14:val="tx1"/>
            </w14:solidFill>
          </w14:textFill>
        </w:rPr>
        <w:t>烧伤；肠道营养；护理；专家共识</w:t>
      </w:r>
      <w:r>
        <w:rPr>
          <w:rFonts w:hint="eastAsia" w:ascii="宋体" w:hAnsi="宋体" w:eastAsia="宋体" w:cs="Times New Roman"/>
          <w:bCs/>
          <w:color w:val="000000" w:themeColor="text1"/>
          <w:szCs w:val="21"/>
          <w:highlight w:val="none"/>
          <w:lang w:eastAsia="zh-CN"/>
          <w14:textFill>
            <w14:solidFill>
              <w14:schemeClr w14:val="tx1"/>
            </w14:solidFill>
          </w14:textFill>
        </w:rPr>
        <w:t>；</w:t>
      </w:r>
      <w:r>
        <w:rPr>
          <w:rFonts w:hint="default" w:ascii="宋体" w:hAnsi="宋体" w:eastAsia="宋体" w:cs="Times New Roman"/>
          <w:bCs/>
          <w:color w:val="000000" w:themeColor="text1"/>
          <w:szCs w:val="21"/>
          <w:highlight w:val="none"/>
          <w:lang w:val="en-US" w:eastAsia="zh-CN"/>
          <w14:textFill>
            <w14:solidFill>
              <w14:schemeClr w14:val="tx1"/>
            </w14:solidFill>
          </w14:textFill>
        </w:rPr>
        <w:t>计划书</w:t>
      </w:r>
    </w:p>
    <w:p>
      <w:pPr>
        <w:widowControl/>
        <w:spacing w:line="404" w:lineRule="exact"/>
        <w:ind w:firstLine="422" w:firstLineChars="200"/>
        <w:jc w:val="left"/>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1 背景</w:t>
      </w:r>
    </w:p>
    <w:p>
      <w:pPr>
        <w:spacing w:line="404" w:lineRule="exact"/>
        <w:ind w:firstLine="420" w:firstLineChars="200"/>
        <w:jc w:val="lef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因大面积烧伤创面持续存在以及机体应对循环变化、感染等创伤打击而出现的神经内分泌异常，严重烧伤患者会出现超高代谢，如不进行有效营养及代谢治疗，可能会导致患者感染、创面愈合延迟，脓毒症及脏器功能障碍等并发症的发生</w:t>
      </w:r>
      <w:r>
        <w:rPr>
          <w:rFonts w:hint="eastAsia"/>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-2</w:t>
      </w:r>
      <w:r>
        <w:rPr>
          <w:rFonts w:hint="eastAsia"/>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。安全、有效的营养治疗可以降低烧伤感染等并发症的发病率</w:t>
      </w:r>
      <w:r>
        <w:rPr>
          <w:rFonts w:hint="eastAsia"/>
          <w:bCs/>
          <w:color w:val="000000" w:themeColor="text1"/>
          <w:highlight w:val="none"/>
          <w:vertAlign w:val="superscript"/>
          <w14:textFill>
            <w14:solidFill>
              <w14:schemeClr w14:val="tx1"/>
            </w14:solidFill>
          </w14:textFill>
        </w:rPr>
        <w:t>[</w:t>
      </w:r>
      <w:r>
        <w:rPr>
          <w:rFonts w:hint="eastAsia"/>
          <w:bCs/>
          <w:color w:val="000000" w:themeColor="text1"/>
          <w:highlight w:val="none"/>
          <w:vertAlign w:val="superscript"/>
          <w:lang w:val="en-US" w:eastAsia="zh-CN"/>
          <w14:textFill>
            <w14:solidFill>
              <w14:schemeClr w14:val="tx1"/>
            </w14:solidFill>
          </w14:textFill>
        </w:rPr>
        <w:t>3-4</w:t>
      </w:r>
      <w:r>
        <w:rPr>
          <w:rFonts w:hint="eastAsia"/>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。肠内营养是严重烧伤患者首选的营养治疗方式</w:t>
      </w:r>
      <w:r>
        <w:rPr>
          <w:rFonts w:hint="eastAsia"/>
          <w:bCs/>
          <w:color w:val="000000" w:themeColor="text1"/>
          <w:highlight w:val="none"/>
          <w:vertAlign w:val="superscript"/>
          <w14:textFill>
            <w14:solidFill>
              <w14:schemeClr w14:val="tx1"/>
            </w14:solidFill>
          </w14:textFill>
        </w:rPr>
        <w:t>[</w:t>
      </w:r>
      <w:r>
        <w:rPr>
          <w:rFonts w:hint="eastAsia"/>
          <w:bCs/>
          <w:color w:val="000000" w:themeColor="text1"/>
          <w:highlight w:val="none"/>
          <w:vertAlign w:val="superscript"/>
          <w:lang w:val="en-US" w:eastAsia="zh-CN"/>
          <w14:textFill>
            <w14:solidFill>
              <w14:schemeClr w14:val="tx1"/>
            </w14:solidFill>
          </w14:textFill>
        </w:rPr>
        <w:t>5</w:t>
      </w:r>
      <w:r>
        <w:rPr>
          <w:rFonts w:hint="eastAsia"/>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，被临床广泛使用</w:t>
      </w:r>
      <w:r>
        <w:rPr>
          <w:rFonts w:hint="eastAsia"/>
          <w:bCs/>
          <w:color w:val="000000" w:themeColor="text1"/>
          <w:highlight w:val="none"/>
          <w:vertAlign w:val="superscript"/>
          <w14:textFill>
            <w14:solidFill>
              <w14:schemeClr w14:val="tx1"/>
            </w14:solidFill>
          </w14:textFill>
        </w:rPr>
        <w:t>[</w:t>
      </w:r>
      <w:r>
        <w:rPr>
          <w:rFonts w:hint="eastAsia"/>
          <w:bCs/>
          <w:color w:val="000000" w:themeColor="text1"/>
          <w:highlight w:val="none"/>
          <w:vertAlign w:val="superscript"/>
          <w:lang w:val="en-US" w:eastAsia="zh-CN"/>
          <w14:textFill>
            <w14:solidFill>
              <w14:schemeClr w14:val="tx1"/>
            </w14:solidFill>
          </w14:textFill>
        </w:rPr>
        <w:t>6</w:t>
      </w:r>
      <w:r>
        <w:rPr>
          <w:rFonts w:hint="eastAsia"/>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，然而在临床实践中肠内营养护理尚面临认知水平偏低、技术水平参差不齐、操作流程及实施方案等行为规范性不足等诸多问题</w:t>
      </w:r>
      <w:r>
        <w:rPr>
          <w:rFonts w:hint="eastAsia"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vertAlign w:val="superscript"/>
          <w:lang w:val="en-US" w:eastAsia="zh-CN"/>
          <w14:textFill>
            <w14:solidFill>
              <w14:schemeClr w14:val="tx1"/>
            </w14:solidFill>
          </w14:textFill>
        </w:rPr>
        <w:t>7</w:t>
      </w:r>
      <w:r>
        <w:rPr>
          <w:rFonts w:hint="eastAsia"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w:t>
      </w:r>
    </w:p>
    <w:p>
      <w:pPr>
        <w:spacing w:line="404" w:lineRule="exact"/>
        <w:ind w:firstLine="420" w:firstLineChars="200"/>
        <w:jc w:val="left"/>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现有的烧伤及重症营养指南和共识对严重烧伤患者肠内营养启动时机、能量评估、喂养途径等进行了证据推荐</w:t>
      </w:r>
      <w:r>
        <w:rPr>
          <w:rFonts w:hint="eastAsia"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vertAlign w:val="superscript"/>
          <w:lang w:val="en-US" w:eastAsia="zh-CN"/>
          <w14:textFill>
            <w14:solidFill>
              <w14:schemeClr w14:val="tx1"/>
            </w14:solidFill>
          </w14:textFill>
        </w:rPr>
        <w:t>8</w:t>
      </w:r>
      <w:r>
        <w:rPr>
          <w:rFonts w:hint="eastAsia"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vertAlign w:val="superscript"/>
          <w:lang w:val="en-US" w:eastAsia="zh-CN"/>
          <w14:textFill>
            <w14:solidFill>
              <w14:schemeClr w14:val="tx1"/>
            </w14:solidFill>
          </w14:textFill>
        </w:rPr>
        <w:t>10</w:t>
      </w:r>
      <w:r>
        <w:rPr>
          <w:rFonts w:hint="eastAsia"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但不同指南证据内容尚未统一。严重烧伤患者早期肠内营养</w:t>
      </w:r>
      <w:r>
        <w:rPr>
          <w:rFonts w:hint="default" w:ascii="宋体" w:hAnsi="宋体"/>
          <w:bCs/>
          <w:color w:val="000000" w:themeColor="text1"/>
          <w:highlight w:val="none"/>
          <w:lang w:val="en-US" w:eastAsia="zh-CN"/>
          <w14:textFill>
            <w14:solidFill>
              <w14:schemeClr w14:val="tx1"/>
            </w14:solidFill>
          </w14:textFill>
        </w:rPr>
        <w:t>最佳介入时间仍尚存争议</w:t>
      </w:r>
      <w:r>
        <w:rPr>
          <w:rFonts w:hint="eastAsia" w:ascii="宋体" w:hAnsi="宋体"/>
          <w:bCs/>
          <w:color w:val="000000" w:themeColor="text1"/>
          <w:highlight w:val="none"/>
          <w:vertAlign w:val="superscript"/>
          <w:lang w:val="en-US" w:eastAsia="zh-CN"/>
          <w14:textFill>
            <w14:solidFill>
              <w14:schemeClr w14:val="tx1"/>
            </w14:solidFill>
          </w14:textFill>
        </w:rPr>
        <w:t>[11]</w:t>
      </w:r>
      <w:r>
        <w:rPr>
          <w:rFonts w:hint="eastAsia" w:ascii="宋体" w:hAnsi="宋体"/>
          <w:bCs/>
          <w:color w:val="000000" w:themeColor="text1"/>
          <w:highlight w:val="none"/>
          <w:lang w:val="en-US" w:eastAsia="zh-CN"/>
          <w14:textFill>
            <w14:solidFill>
              <w14:schemeClr w14:val="tx1"/>
            </w14:solidFill>
          </w14:textFill>
        </w:rPr>
        <w:t>，欧洲指南建议</w:t>
      </w:r>
      <w:r>
        <w:rPr>
          <w:rFonts w:hint="eastAsia" w:ascii="宋体" w:hAnsi="宋体"/>
          <w:bCs/>
          <w:color w:val="000000" w:themeColor="text1"/>
          <w:highlight w:val="none"/>
          <w14:textFill>
            <w14:solidFill>
              <w14:schemeClr w14:val="tx1"/>
            </w14:solidFill>
          </w14:textFill>
        </w:rPr>
        <w:t>入住ICU后</w:t>
      </w:r>
      <w:r>
        <w:rPr>
          <w:rFonts w:hint="eastAsia" w:ascii="宋体" w:hAnsi="宋体"/>
          <w:bCs/>
          <w:color w:val="000000" w:themeColor="text1"/>
          <w:highlight w:val="none"/>
          <w:lang w:val="en-US" w:eastAsia="zh-CN"/>
          <w14:textFill>
            <w14:solidFill>
              <w14:schemeClr w14:val="tx1"/>
            </w14:solidFill>
          </w14:textFill>
        </w:rPr>
        <w:t>24</w:t>
      </w:r>
      <w:r>
        <w:rPr>
          <w:rFonts w:hint="eastAsia" w:ascii="宋体" w:hAnsi="宋体"/>
          <w:bCs/>
          <w:color w:val="000000" w:themeColor="text1"/>
          <w:highlight w:val="none"/>
          <w14:textFill>
            <w14:solidFill>
              <w14:schemeClr w14:val="tx1"/>
            </w14:solidFill>
          </w14:textFill>
        </w:rPr>
        <w:t>小时内接受EN</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可以改善EN给药的及时性</w:t>
      </w:r>
      <w:r>
        <w:rPr>
          <w:rFonts w:hint="eastAsia" w:ascii="宋体" w:hAnsi="宋体"/>
          <w:bCs/>
          <w:color w:val="000000" w:themeColor="text1"/>
          <w:highlight w:val="none"/>
          <w:vertAlign w:val="superscript"/>
          <w:lang w:val="en-US" w:eastAsia="zh-CN"/>
          <w14:textFill>
            <w14:solidFill>
              <w14:schemeClr w14:val="tx1"/>
            </w14:solidFill>
          </w14:textFill>
        </w:rPr>
        <w:t>[12]</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美国重症营养指南</w:t>
      </w:r>
      <w:r>
        <w:rPr>
          <w:rFonts w:hint="eastAsia" w:ascii="宋体" w:hAnsi="宋体"/>
          <w:bCs/>
          <w:color w:val="000000" w:themeColor="text1"/>
          <w:highlight w:val="none"/>
          <w14:textFill>
            <w14:solidFill>
              <w14:schemeClr w14:val="tx1"/>
            </w14:solidFill>
          </w14:textFill>
        </w:rPr>
        <w:t>建议</w:t>
      </w:r>
      <w:r>
        <w:rPr>
          <w:rFonts w:hint="eastAsia" w:ascii="宋体" w:hAnsi="宋体"/>
          <w:bCs/>
          <w:color w:val="000000" w:themeColor="text1"/>
          <w:highlight w:val="none"/>
          <w:lang w:val="en-US" w:eastAsia="zh-CN"/>
          <w14:textFill>
            <w14:solidFill>
              <w14:schemeClr w14:val="tx1"/>
            </w14:solidFill>
          </w14:textFill>
        </w:rPr>
        <w:t xml:space="preserve">如果患者能够耐受，在伤后 24~48 h </w:t>
      </w:r>
      <w:r>
        <w:rPr>
          <w:rFonts w:hint="default" w:ascii="宋体" w:hAnsi="宋体"/>
          <w:bCs/>
          <w:color w:val="000000" w:themeColor="text1"/>
          <w:highlight w:val="none"/>
          <w:lang w:val="en-US" w:eastAsia="zh-CN"/>
          <w14:textFill>
            <w14:solidFill>
              <w14:schemeClr w14:val="tx1"/>
            </w14:solidFill>
          </w14:textFill>
        </w:rPr>
        <w:t>内尽快使肠内营养达到目标量，即患者每日热卡需要量</w:t>
      </w:r>
      <w:r>
        <w:rPr>
          <w:rFonts w:hint="eastAsia" w:ascii="宋体" w:hAnsi="宋体"/>
          <w:bCs/>
          <w:color w:val="000000" w:themeColor="text1"/>
          <w:highlight w:val="none"/>
          <w:vertAlign w:val="superscript"/>
          <w:lang w:val="en-US" w:eastAsia="zh-CN"/>
          <w14:textFill>
            <w14:solidFill>
              <w14:schemeClr w14:val="tx1"/>
            </w14:solidFill>
          </w14:textFill>
        </w:rPr>
        <w:t>[9]</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一些研究也提出来其它的可能性,甚至有学者提出应在伤后6 h 内即进行肠内营</w:t>
      </w:r>
      <w:r>
        <w:rPr>
          <w:rFonts w:hint="eastAsia" w:ascii="宋体" w:hAnsi="宋体"/>
          <w:bCs/>
          <w:color w:val="000000" w:themeColor="text1"/>
          <w:highlight w:val="none"/>
          <w:vertAlign w:val="superscript"/>
          <w:lang w:val="en-US" w:eastAsia="zh-CN"/>
          <w14:textFill>
            <w14:solidFill>
              <w14:schemeClr w14:val="tx1"/>
            </w14:solidFill>
          </w14:textFill>
        </w:rPr>
        <w:t>[13]</w:t>
      </w:r>
      <w:r>
        <w:rPr>
          <w:rFonts w:hint="eastAsia" w:ascii="宋体" w:hAnsi="宋体"/>
          <w:bCs/>
          <w:color w:val="000000" w:themeColor="text1"/>
          <w:highlight w:val="none"/>
          <w:lang w:val="en-US" w:eastAsia="zh-CN"/>
          <w14:textFill>
            <w14:solidFill>
              <w14:schemeClr w14:val="tx1"/>
            </w14:solidFill>
          </w14:textFill>
        </w:rPr>
        <w:t>，但总体而言，尽早开展肠内营养</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能量评估</w:t>
      </w:r>
      <w:r>
        <w:rPr>
          <w:rFonts w:hint="eastAsia" w:ascii="宋体" w:hAnsi="宋体"/>
          <w:bCs/>
          <w:color w:val="000000" w:themeColor="text1"/>
          <w:highlight w:val="none"/>
          <w:lang w:val="en-US" w:eastAsia="zh-CN"/>
          <w14:textFill>
            <w14:solidFill>
              <w14:schemeClr w14:val="tx1"/>
            </w14:solidFill>
          </w14:textFill>
        </w:rPr>
        <w:t>方面，间</w:t>
      </w:r>
      <w:r>
        <w:rPr>
          <w:rFonts w:hint="default" w:ascii="宋体" w:hAnsi="宋体"/>
          <w:bCs/>
          <w:color w:val="000000" w:themeColor="text1"/>
          <w:highlight w:val="none"/>
          <w:lang w:val="en-US" w:eastAsia="zh-CN"/>
          <w14:textFill>
            <w14:solidFill>
              <w14:schemeClr w14:val="tx1"/>
            </w14:solidFill>
          </w14:textFill>
        </w:rPr>
        <w:t xml:space="preserve">接测热法是测量严重烧伤患者 </w:t>
      </w:r>
      <w:r>
        <w:rPr>
          <w:rFonts w:hint="eastAsia" w:ascii="宋体" w:hAnsi="宋体"/>
          <w:bCs/>
          <w:color w:val="000000" w:themeColor="text1"/>
          <w:highlight w:val="none"/>
          <w:lang w:val="en-US" w:eastAsia="zh-CN"/>
          <w14:textFill>
            <w14:solidFill>
              <w14:schemeClr w14:val="tx1"/>
            </w14:solidFill>
          </w14:textFill>
        </w:rPr>
        <w:t xml:space="preserve">REE </w:t>
      </w:r>
      <w:r>
        <w:rPr>
          <w:rFonts w:hint="default" w:ascii="宋体" w:hAnsi="宋体"/>
          <w:bCs/>
          <w:color w:val="000000" w:themeColor="text1"/>
          <w:highlight w:val="none"/>
          <w:lang w:val="en-US" w:eastAsia="zh-CN"/>
          <w14:textFill>
            <w14:solidFill>
              <w14:schemeClr w14:val="tx1"/>
            </w14:solidFill>
          </w14:textFill>
        </w:rPr>
        <w:t>的金标准</w:t>
      </w:r>
      <w:r>
        <w:rPr>
          <w:rFonts w:hint="eastAsia" w:ascii="宋体" w:hAnsi="宋体"/>
          <w:bCs/>
          <w:color w:val="000000" w:themeColor="text1"/>
          <w:highlight w:val="none"/>
          <w:vertAlign w:val="superscript"/>
          <w:lang w:val="en-US" w:eastAsia="zh-CN"/>
          <w14:textFill>
            <w14:solidFill>
              <w14:schemeClr w14:val="tx1"/>
            </w14:solidFill>
          </w14:textFill>
        </w:rPr>
        <w:t>[8]</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但因为其使</w:t>
      </w:r>
      <w:r>
        <w:rPr>
          <w:rFonts w:hint="default" w:ascii="宋体" w:hAnsi="宋体"/>
          <w:bCs/>
          <w:color w:val="000000" w:themeColor="text1"/>
          <w:highlight w:val="none"/>
          <w:lang w:val="en-US" w:eastAsia="zh-CN"/>
          <w14:textFill>
            <w14:solidFill>
              <w14:schemeClr w14:val="tx1"/>
            </w14:solidFill>
          </w14:textFill>
        </w:rPr>
        <w:t>用程序复杂及价格昂贵等原因，不同机构使用该方法的频率存在较大差异</w:t>
      </w:r>
      <w:r>
        <w:rPr>
          <w:rFonts w:hint="eastAsia" w:ascii="宋体" w:hAnsi="宋体"/>
          <w:bCs/>
          <w:color w:val="000000" w:themeColor="text1"/>
          <w:highlight w:val="none"/>
          <w:lang w:val="en-US" w:eastAsia="zh-CN"/>
          <w14:textFill>
            <w14:solidFill>
              <w14:schemeClr w14:val="tx1"/>
            </w14:solidFill>
          </w14:textFill>
        </w:rPr>
        <w:t>。公式</w:t>
      </w:r>
      <w:r>
        <w:rPr>
          <w:rFonts w:hint="default" w:ascii="宋体" w:hAnsi="宋体"/>
          <w:bCs/>
          <w:color w:val="000000" w:themeColor="text1"/>
          <w:highlight w:val="none"/>
          <w:lang w:val="en-US" w:eastAsia="zh-CN"/>
          <w14:textFill>
            <w14:solidFill>
              <w14:schemeClr w14:val="tx1"/>
            </w14:solidFill>
          </w14:textFill>
        </w:rPr>
        <w:t>估算</w:t>
      </w:r>
      <w:r>
        <w:rPr>
          <w:rFonts w:hint="eastAsia" w:ascii="宋体" w:hAnsi="宋体"/>
          <w:bCs/>
          <w:color w:val="000000" w:themeColor="text1"/>
          <w:highlight w:val="none"/>
          <w:lang w:val="en-US" w:eastAsia="zh-CN"/>
          <w14:textFill>
            <w14:solidFill>
              <w14:schemeClr w14:val="tx1"/>
            </w14:solidFill>
          </w14:textFill>
        </w:rPr>
        <w:t>任</w:t>
      </w:r>
      <w:r>
        <w:rPr>
          <w:rFonts w:hint="default" w:ascii="宋体" w:hAnsi="宋体"/>
          <w:bCs/>
          <w:color w:val="000000" w:themeColor="text1"/>
          <w:highlight w:val="none"/>
          <w:lang w:val="en-US" w:eastAsia="zh-CN"/>
          <w14:textFill>
            <w14:solidFill>
              <w14:schemeClr w14:val="tx1"/>
            </w14:solidFill>
          </w14:textFill>
        </w:rPr>
        <w:t>是目前临床最为常用的方法，</w:t>
      </w:r>
      <w:r>
        <w:rPr>
          <w:rFonts w:hint="eastAsia" w:ascii="宋体" w:hAnsi="宋体"/>
          <w:bCs/>
          <w:color w:val="000000" w:themeColor="text1"/>
          <w:highlight w:val="none"/>
          <w:lang w:val="en-US" w:eastAsia="zh-CN"/>
          <w14:textFill>
            <w14:solidFill>
              <w14:schemeClr w14:val="tx1"/>
            </w14:solidFill>
          </w14:textFill>
        </w:rPr>
        <w:t>但没有一种公式能完全精准评估</w:t>
      </w:r>
      <w:r>
        <w:rPr>
          <w:rFonts w:hint="default" w:ascii="宋体" w:hAnsi="宋体"/>
          <w:bCs/>
          <w:color w:val="000000" w:themeColor="text1"/>
          <w:highlight w:val="none"/>
          <w:lang w:val="en-US" w:eastAsia="zh-CN"/>
          <w14:textFill>
            <w14:solidFill>
              <w14:schemeClr w14:val="tx1"/>
            </w14:solidFill>
          </w14:textFill>
        </w:rPr>
        <w:t>烧伤患者实际能量消耗</w:t>
      </w:r>
      <w:r>
        <w:rPr>
          <w:rFonts w:hint="eastAsia" w:ascii="宋体" w:hAnsi="宋体"/>
          <w:bCs/>
          <w:color w:val="000000" w:themeColor="text1"/>
          <w:highlight w:val="none"/>
          <w:vertAlign w:val="superscript"/>
          <w:lang w:val="en-US" w:eastAsia="zh-CN"/>
          <w14:textFill>
            <w14:solidFill>
              <w14:schemeClr w14:val="tx1"/>
            </w14:solidFill>
          </w14:textFill>
        </w:rPr>
        <w:t>[11]</w:t>
      </w:r>
      <w:r>
        <w:rPr>
          <w:rFonts w:hint="eastAsia" w:ascii="宋体" w:hAnsi="宋体"/>
          <w:bCs/>
          <w:color w:val="000000" w:themeColor="text1"/>
          <w:highlight w:val="none"/>
          <w:lang w:val="en-US" w:eastAsia="zh-CN"/>
          <w14:textFill>
            <w14:solidFill>
              <w14:schemeClr w14:val="tx1"/>
            </w14:solidFill>
          </w14:textFill>
        </w:rPr>
        <w:t>。同时现有</w:t>
      </w:r>
      <w:r>
        <w:rPr>
          <w:rFonts w:hint="eastAsia" w:ascii="宋体" w:hAnsi="宋体"/>
          <w:bCs/>
          <w:color w:val="000000" w:themeColor="text1"/>
          <w:highlight w:val="none"/>
          <w14:textFill>
            <w14:solidFill>
              <w14:schemeClr w14:val="tx1"/>
            </w14:solidFill>
          </w14:textFill>
        </w:rPr>
        <w:t>指南和共识对医院感染控制、营养风险筛查、吞咽功能评估、胃肠道功能评估、能量评估、输注管理、血糖管理、营养状况监测等内容未形成规范。</w:t>
      </w:r>
    </w:p>
    <w:p>
      <w:pPr>
        <w:spacing w:line="404" w:lineRule="exact"/>
        <w:ind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综上</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我国成人严重烧伤患者肠内营养护理面临诸多问题，尚无科学规范的护理体系和</w:t>
      </w:r>
      <w:r>
        <w:rPr>
          <w:rFonts w:ascii="宋体" w:hAnsi="宋体"/>
          <w:bCs/>
          <w:color w:val="000000" w:themeColor="text1"/>
          <w:highlight w:val="none"/>
          <w14:textFill>
            <w14:solidFill>
              <w14:schemeClr w14:val="tx1"/>
            </w14:solidFill>
          </w14:textFill>
        </w:rPr>
        <w:t>规范化指导方案</w:t>
      </w:r>
      <w:r>
        <w:rPr>
          <w:rFonts w:hint="eastAsia" w:ascii="宋体" w:hAnsi="宋体"/>
          <w:bCs/>
          <w:color w:val="000000" w:themeColor="text1"/>
          <w:highlight w:val="none"/>
          <w:lang w:val="en-US" w:eastAsia="zh-CN"/>
          <w14:textFill>
            <w14:solidFill>
              <w14:schemeClr w14:val="tx1"/>
            </w14:solidFill>
          </w14:textFill>
        </w:rPr>
        <w:t>，阻碍了严重烧伤患者肠内营养护理水平的进步。</w:t>
      </w:r>
      <w:r>
        <w:rPr>
          <w:rFonts w:hint="default" w:ascii="宋体" w:hAnsi="宋体"/>
          <w:bCs/>
          <w:color w:val="000000" w:themeColor="text1"/>
          <w:highlight w:val="none"/>
          <w:lang w:val="en-US" w:eastAsia="zh-CN"/>
          <w14:textFill>
            <w14:solidFill>
              <w14:schemeClr w14:val="tx1"/>
            </w14:solidFill>
          </w14:textFill>
        </w:rPr>
        <w:t>因此，亟需采用循证医学方法构建出</w:t>
      </w:r>
      <w:r>
        <w:rPr>
          <w:rFonts w:hint="eastAsia" w:ascii="宋体" w:hAnsi="宋体"/>
          <w:bCs/>
          <w:color w:val="000000" w:themeColor="text1"/>
          <w:highlight w:val="none"/>
          <w:lang w:val="en-US" w:eastAsia="zh-CN"/>
          <w14:textFill>
            <w14:solidFill>
              <w14:schemeClr w14:val="tx1"/>
            </w14:solidFill>
          </w14:textFill>
        </w:rPr>
        <w:t>严重烧伤患者肠内营养护理专家共识</w:t>
      </w:r>
      <w:r>
        <w:rPr>
          <w:rFonts w:hint="default" w:ascii="宋体" w:hAnsi="宋体"/>
          <w:bCs/>
          <w:color w:val="000000" w:themeColor="text1"/>
          <w:highlight w:val="none"/>
          <w:lang w:val="en-US" w:eastAsia="zh-CN"/>
          <w14:textFill>
            <w14:solidFill>
              <w14:schemeClr w14:val="tx1"/>
            </w14:solidFill>
          </w14:textFill>
        </w:rPr>
        <w:t>，以指导和规范</w:t>
      </w:r>
      <w:r>
        <w:rPr>
          <w:rFonts w:hint="eastAsia" w:ascii="宋体" w:hAnsi="宋体"/>
          <w:bCs/>
          <w:color w:val="000000" w:themeColor="text1"/>
          <w:highlight w:val="none"/>
          <w:lang w:val="en-US" w:eastAsia="zh-CN"/>
          <w14:textFill>
            <w14:solidFill>
              <w14:schemeClr w14:val="tx1"/>
            </w14:solidFill>
          </w14:textFill>
        </w:rPr>
        <w:t>这类患者肠内营养临床</w:t>
      </w:r>
      <w:r>
        <w:rPr>
          <w:rFonts w:hint="default" w:ascii="宋体" w:hAnsi="宋体"/>
          <w:bCs/>
          <w:color w:val="000000" w:themeColor="text1"/>
          <w:highlight w:val="none"/>
          <w:lang w:val="en-US" w:eastAsia="zh-CN"/>
          <w14:textFill>
            <w14:solidFill>
              <w14:schemeClr w14:val="tx1"/>
            </w14:solidFill>
          </w14:textFill>
        </w:rPr>
        <w:t xml:space="preserve">决策， </w:t>
      </w:r>
    </w:p>
    <w:p>
      <w:pPr>
        <w:spacing w:line="404" w:lineRule="exact"/>
        <w:jc w:val="left"/>
        <w:rPr>
          <w:rFonts w:hint="eastAsia" w:ascii="宋体" w:hAnsi="宋体"/>
          <w:bCs/>
          <w:color w:val="000000" w:themeColor="text1"/>
          <w:highlight w:val="none"/>
          <w14:textFill>
            <w14:solidFill>
              <w14:schemeClr w14:val="tx1"/>
            </w14:solidFill>
          </w14:textFill>
        </w:rPr>
      </w:pPr>
      <w:r>
        <w:rPr>
          <w:rFonts w:hint="default" w:ascii="宋体" w:hAnsi="宋体"/>
          <w:bCs/>
          <w:color w:val="000000" w:themeColor="text1"/>
          <w:highlight w:val="none"/>
          <w:lang w:val="en-US" w:eastAsia="zh-CN"/>
          <w14:textFill>
            <w14:solidFill>
              <w14:schemeClr w14:val="tx1"/>
            </w14:solidFill>
          </w14:textFill>
        </w:rPr>
        <w:t>促进多科学整合，</w:t>
      </w:r>
      <w:r>
        <w:rPr>
          <w:rFonts w:hint="eastAsia" w:ascii="宋体" w:hAnsi="宋体"/>
          <w:bCs/>
          <w:color w:val="000000" w:themeColor="text1"/>
          <w:highlight w:val="none"/>
          <w14:textFill>
            <w14:solidFill>
              <w14:schemeClr w14:val="tx1"/>
            </w14:solidFill>
          </w14:textFill>
        </w:rPr>
        <w:t>以</w:t>
      </w:r>
      <w:r>
        <w:rPr>
          <w:rFonts w:ascii="宋体" w:hAnsi="宋体"/>
          <w:bCs/>
          <w:color w:val="000000" w:themeColor="text1"/>
          <w:highlight w:val="none"/>
          <w14:textFill>
            <w14:solidFill>
              <w14:schemeClr w14:val="tx1"/>
            </w14:solidFill>
          </w14:textFill>
        </w:rPr>
        <w:t>解决肠内</w:t>
      </w:r>
      <w:r>
        <w:rPr>
          <w:rFonts w:hint="eastAsia" w:ascii="宋体" w:hAnsi="宋体"/>
          <w:bCs/>
          <w:color w:val="000000" w:themeColor="text1"/>
          <w:highlight w:val="none"/>
          <w14:textFill>
            <w14:solidFill>
              <w14:schemeClr w14:val="tx1"/>
            </w14:solidFill>
          </w14:textFill>
        </w:rPr>
        <w:t>营养</w:t>
      </w:r>
      <w:r>
        <w:rPr>
          <w:rFonts w:ascii="宋体" w:hAnsi="宋体"/>
          <w:bCs/>
          <w:color w:val="000000" w:themeColor="text1"/>
          <w:highlight w:val="none"/>
          <w14:textFill>
            <w14:solidFill>
              <w14:schemeClr w14:val="tx1"/>
            </w14:solidFill>
          </w14:textFill>
        </w:rPr>
        <w:t>临床护理实践过程中的难点</w:t>
      </w:r>
      <w:r>
        <w:rPr>
          <w:rFonts w:hint="eastAsia" w:ascii="宋体" w:hAnsi="宋体"/>
          <w:bCs/>
          <w:color w:val="000000" w:themeColor="text1"/>
          <w:highlight w:val="none"/>
          <w14:textFill>
            <w14:solidFill>
              <w14:schemeClr w14:val="tx1"/>
            </w14:solidFill>
          </w14:textFill>
        </w:rPr>
        <w:t>问题。</w:t>
      </w:r>
    </w:p>
    <w:p>
      <w:pPr>
        <w:widowControl/>
        <w:spacing w:line="404" w:lineRule="exact"/>
        <w:ind w:firstLine="422" w:firstLineChars="200"/>
        <w:jc w:val="left"/>
        <w:rPr>
          <w:rFonts w:hint="default"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 共识制定方法</w:t>
      </w:r>
    </w:p>
    <w:p>
      <w:pPr>
        <w:spacing w:line="404" w:lineRule="exact"/>
        <w:ind w:firstLine="420" w:firstLineChars="200"/>
        <w:jc w:val="left"/>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本共识遵循临床实践指南构建方法学，</w:t>
      </w:r>
      <w:r>
        <w:rPr>
          <w:rFonts w:hint="eastAsia" w:ascii="宋体" w:hAnsi="宋体"/>
          <w:bCs/>
          <w:color w:val="000000" w:themeColor="text1"/>
          <w:highlight w:val="none"/>
          <w14:textFill>
            <w14:solidFill>
              <w14:schemeClr w14:val="tx1"/>
            </w14:solidFill>
          </w14:textFill>
        </w:rPr>
        <w:t>依据</w:t>
      </w:r>
      <w:r>
        <w:rPr>
          <w:bCs/>
          <w:color w:val="000000" w:themeColor="text1"/>
          <w:highlight w:val="none"/>
          <w14:textFill>
            <w14:solidFill>
              <w14:schemeClr w14:val="tx1"/>
            </w14:solidFill>
          </w14:textFill>
        </w:rPr>
        <w:t xml:space="preserve"> ESPEN</w:t>
      </w:r>
      <w:r>
        <w:rPr>
          <w:rFonts w:ascii="宋体" w:hAnsi="宋体"/>
          <w:bCs/>
          <w:color w:val="000000" w:themeColor="text1"/>
          <w:highlight w:val="none"/>
          <w14:textFill>
            <w14:solidFill>
              <w14:schemeClr w14:val="tx1"/>
            </w14:solidFill>
          </w14:textFill>
        </w:rPr>
        <w:t>指南与共识制订流程</w:t>
      </w:r>
      <w:r>
        <w:rPr>
          <w:rFonts w:ascii="宋体" w:hAnsi="宋体"/>
          <w:bCs/>
          <w:color w:val="000000" w:themeColor="text1"/>
          <w:highlight w:val="none"/>
          <w:vertAlign w:val="superscript"/>
          <w14:textFill>
            <w14:solidFill>
              <w14:schemeClr w14:val="tx1"/>
            </w14:solidFill>
          </w14:textFill>
        </w:rPr>
        <w:t>［</w:t>
      </w:r>
      <w:r>
        <w:rPr>
          <w:rFonts w:hint="eastAsia"/>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4</w:t>
      </w:r>
      <w:r>
        <w:rPr>
          <w:rFonts w:ascii="宋体" w:hAnsi="宋体"/>
          <w:bCs/>
          <w:color w:val="000000" w:themeColor="text1"/>
          <w:highlight w:val="none"/>
          <w:vertAlign w:val="superscript"/>
          <w14:textFill>
            <w14:solidFill>
              <w14:schemeClr w14:val="tx1"/>
            </w14:solidFill>
          </w14:textFill>
        </w:rPr>
        <w:t>］</w:t>
      </w:r>
      <w:r>
        <w:rPr>
          <w:rFonts w:ascii="宋体" w:hAnsi="宋体"/>
          <w:bCs/>
          <w:color w:val="000000" w:themeColor="text1"/>
          <w:highlight w:val="none"/>
          <w14:textFill>
            <w14:solidFill>
              <w14:schemeClr w14:val="tx1"/>
            </w14:solidFill>
          </w14:textFill>
        </w:rPr>
        <w:t>及指南科学性、透明性和适用性评级工具（</w:t>
      </w:r>
      <w:r>
        <w:rPr>
          <w:rFonts w:ascii="Times New Roman" w:hAnsi="Times New Roman"/>
          <w:bCs/>
          <w:color w:val="000000" w:themeColor="text1"/>
          <w:highlight w:val="none"/>
          <w14:textFill>
            <w14:solidFill>
              <w14:schemeClr w14:val="tx1"/>
            </w14:solidFill>
          </w14:textFill>
        </w:rPr>
        <w:t>scientificity,transparency,applicability,rankings</w:t>
      </w:r>
      <w:r>
        <w:rPr>
          <w:rFonts w:ascii="宋体" w:hAnsi="宋体"/>
          <w:bCs/>
          <w:color w:val="000000" w:themeColor="text1"/>
          <w:highlight w:val="none"/>
          <w14:textFill>
            <w14:solidFill>
              <w14:schemeClr w14:val="tx1"/>
            </w14:solidFill>
          </w14:textFill>
        </w:rPr>
        <w:t>，</w:t>
      </w:r>
      <w:r>
        <w:rPr>
          <w:rFonts w:ascii="Times New Roman" w:hAnsi="Times New Roman"/>
          <w:bCs/>
          <w:color w:val="000000" w:themeColor="text1"/>
          <w:highlight w:val="none"/>
          <w14:textFill>
            <w14:solidFill>
              <w14:schemeClr w14:val="tx1"/>
            </w14:solidFill>
          </w14:textFill>
        </w:rPr>
        <w:t>STAR</w:t>
      </w:r>
      <w:r>
        <w:rPr>
          <w:rFonts w:ascii="宋体" w:hAnsi="宋体"/>
          <w:bCs/>
          <w:color w:val="000000" w:themeColor="text1"/>
          <w:highlight w:val="none"/>
          <w14:textFill>
            <w14:solidFill>
              <w14:schemeClr w14:val="tx1"/>
            </w14:solidFill>
          </w14:textFill>
        </w:rPr>
        <w:t>）</w:t>
      </w:r>
      <w:r>
        <w:rPr>
          <w:rFonts w:ascii="宋体" w:hAnsi="宋体"/>
          <w:bCs/>
          <w:color w:val="000000" w:themeColor="text1"/>
          <w:highlight w:val="none"/>
          <w:vertAlign w:val="superscript"/>
          <w14:textFill>
            <w14:solidFill>
              <w14:schemeClr w14:val="tx1"/>
            </w14:solidFill>
          </w14:textFill>
        </w:rPr>
        <w:t>［</w:t>
      </w:r>
      <w:r>
        <w:rPr>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5</w:t>
      </w:r>
      <w:r>
        <w:rPr>
          <w:rFonts w:ascii="宋体" w:hAnsi="宋体"/>
          <w:bCs/>
          <w:color w:val="000000" w:themeColor="text1"/>
          <w:highlight w:val="none"/>
          <w:vertAlign w:val="superscript"/>
          <w14:textFill>
            <w14:solidFill>
              <w14:schemeClr w14:val="tx1"/>
            </w14:solidFill>
          </w14:textFill>
        </w:rPr>
        <w:t>］</w:t>
      </w:r>
      <w:r>
        <w:rPr>
          <w:rFonts w:hint="default" w:ascii="宋体" w:hAnsi="宋体"/>
          <w:bCs/>
          <w:color w:val="000000" w:themeColor="text1"/>
          <w:highlight w:val="none"/>
          <w:lang w:val="en-US" w:eastAsia="zh-CN"/>
          <w14:textFill>
            <w14:solidFill>
              <w14:schemeClr w14:val="tx1"/>
            </w14:solidFill>
          </w14:textFill>
        </w:rPr>
        <w:t>，并参考</w:t>
      </w:r>
      <w:r>
        <w:rPr>
          <w:rFonts w:ascii="宋体" w:hAnsi="宋体"/>
          <w:bCs/>
          <w:color w:val="000000" w:themeColor="text1"/>
          <w:highlight w:val="none"/>
          <w14:textFill>
            <w14:solidFill>
              <w14:schemeClr w14:val="tx1"/>
            </w14:solidFill>
          </w14:textFill>
        </w:rPr>
        <w:t>澳大利亚</w:t>
      </w:r>
      <w:r>
        <w:rPr>
          <w:bCs/>
          <w:color w:val="000000" w:themeColor="text1"/>
          <w:highlight w:val="none"/>
          <w14:textFill>
            <w14:solidFill>
              <w14:schemeClr w14:val="tx1"/>
            </w14:solidFill>
          </w14:textFill>
        </w:rPr>
        <w:t>JBI</w:t>
      </w:r>
      <w:r>
        <w:rPr>
          <w:rFonts w:ascii="宋体" w:hAnsi="宋体"/>
          <w:bCs/>
          <w:color w:val="000000" w:themeColor="text1"/>
          <w:highlight w:val="none"/>
          <w14:textFill>
            <w14:solidFill>
              <w14:schemeClr w14:val="tx1"/>
            </w14:solidFill>
          </w14:textFill>
        </w:rPr>
        <w:t>循证卫生保健中心证据级别与推荐强度系统（</w:t>
      </w:r>
      <w:r>
        <w:rPr>
          <w:bCs/>
          <w:color w:val="000000" w:themeColor="text1"/>
          <w:highlight w:val="none"/>
          <w14:textFill>
            <w14:solidFill>
              <w14:schemeClr w14:val="tx1"/>
            </w14:solidFill>
          </w14:textFill>
        </w:rPr>
        <w:t>201</w:t>
      </w:r>
      <w:r>
        <w:rPr>
          <w:rFonts w:hint="eastAsia"/>
          <w:bCs/>
          <w:color w:val="000000" w:themeColor="text1"/>
          <w:highlight w:val="none"/>
          <w:lang w:val="en-US" w:eastAsia="zh-CN"/>
          <w14:textFill>
            <w14:solidFill>
              <w14:schemeClr w14:val="tx1"/>
            </w14:solidFill>
          </w14:textFill>
        </w:rPr>
        <w:t>4</w:t>
      </w:r>
      <w:r>
        <w:rPr>
          <w:rFonts w:ascii="宋体" w:hAnsi="宋体"/>
          <w:bCs/>
          <w:color w:val="000000" w:themeColor="text1"/>
          <w:highlight w:val="none"/>
          <w14:textFill>
            <w14:solidFill>
              <w14:schemeClr w14:val="tx1"/>
            </w14:solidFill>
          </w14:textFill>
        </w:rPr>
        <w:t>版）</w:t>
      </w:r>
      <w:r>
        <w:rPr>
          <w:rFonts w:hint="eastAsia"/>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6</w:t>
      </w:r>
      <w:r>
        <w:rPr>
          <w:rFonts w:hint="eastAsia"/>
          <w:bCs/>
          <w:color w:val="000000" w:themeColor="text1"/>
          <w:highlight w:val="none"/>
          <w:vertAlign w:val="superscript"/>
          <w14:textFill>
            <w14:solidFill>
              <w14:schemeClr w14:val="tx1"/>
            </w14:solidFill>
          </w14:textFill>
        </w:rPr>
        <w:t>]</w:t>
      </w:r>
      <w:r>
        <w:rPr>
          <w:rFonts w:hint="default" w:ascii="宋体" w:hAnsi="宋体"/>
          <w:bCs/>
          <w:color w:val="000000" w:themeColor="text1"/>
          <w:highlight w:val="none"/>
          <w:lang w:val="en-US" w:eastAsia="zh-CN"/>
          <w14:textFill>
            <w14:solidFill>
              <w14:schemeClr w14:val="tx1"/>
            </w14:solidFill>
          </w14:textFill>
        </w:rPr>
        <w:t>，制订</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计划书和正式</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文件。本</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制订技术路线见图 1。</w:t>
      </w:r>
    </w:p>
    <w:p>
      <w:pPr>
        <w:spacing w:line="240" w:lineRule="auto"/>
        <w:ind w:firstLine="420" w:firstLineChars="200"/>
        <w:jc w:val="left"/>
        <w:rPr>
          <w:rFonts w:hint="default" w:ascii="宋体" w:hAnsi="宋体"/>
          <w:bCs/>
          <w:color w:val="000000" w:themeColor="text1"/>
          <w:highlight w:val="none"/>
          <w:lang w:val="en-US" w:eastAsia="zh-CN"/>
          <w14:textFill>
            <w14:solidFill>
              <w14:schemeClr w14:val="tx1"/>
            </w14:solidFill>
          </w14:textFill>
        </w:rPr>
      </w:pPr>
      <w:r>
        <w:rPr>
          <w:rFonts w:hint="default" w:ascii="宋体" w:hAnsi="宋体"/>
          <w:bCs/>
          <w:color w:val="000000" w:themeColor="text1"/>
          <w:highlight w:val="none"/>
          <w:lang w:val="en-US" w:eastAsia="zh-CN"/>
          <w14:textFill>
            <w14:solidFill>
              <w14:schemeClr w14:val="tx1"/>
            </w14:solidFill>
          </w14:textFill>
        </w:rPr>
        <w:drawing>
          <wp:inline distT="0" distB="0" distL="114300" distR="114300">
            <wp:extent cx="5024755" cy="5753735"/>
            <wp:effectExtent l="0" t="0" r="0" b="0"/>
            <wp:docPr id="2" name="图片 2" descr="微信图片_2024041503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5031722"/>
                    <pic:cNvPicPr>
                      <a:picLocks noChangeAspect="1"/>
                    </pic:cNvPicPr>
                  </pic:nvPicPr>
                  <pic:blipFill>
                    <a:blip r:embed="rId4"/>
                    <a:stretch>
                      <a:fillRect/>
                    </a:stretch>
                  </pic:blipFill>
                  <pic:spPr>
                    <a:xfrm>
                      <a:off x="0" y="0"/>
                      <a:ext cx="5024755" cy="5753735"/>
                    </a:xfrm>
                    <a:prstGeom prst="rect">
                      <a:avLst/>
                    </a:prstGeom>
                  </pic:spPr>
                </pic:pic>
              </a:graphicData>
            </a:graphic>
          </wp:inline>
        </w:drawing>
      </w:r>
    </w:p>
    <w:p>
      <w:pPr>
        <w:widowControl/>
        <w:spacing w:line="404" w:lineRule="exact"/>
        <w:ind w:firstLine="420" w:firstLineChars="200"/>
        <w:jc w:val="center"/>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图 1  成人严重烧伤患者肠内营养护理专家共识</w:t>
      </w:r>
      <w:r>
        <w:rPr>
          <w:rFonts w:hint="default" w:ascii="宋体" w:hAnsi="宋体"/>
          <w:bCs/>
          <w:color w:val="000000" w:themeColor="text1"/>
          <w:highlight w:val="none"/>
          <w:lang w:val="en-US" w:eastAsia="zh-CN"/>
          <w14:textFill>
            <w14:solidFill>
              <w14:schemeClr w14:val="tx1"/>
            </w14:solidFill>
          </w14:textFill>
        </w:rPr>
        <w:t>制订技术路线</w:t>
      </w:r>
    </w:p>
    <w:p>
      <w:pPr>
        <w:spacing w:line="404" w:lineRule="exact"/>
        <w:jc w:val="left"/>
        <w:rPr>
          <w:rFonts w:hint="eastAsia" w:ascii="宋体" w:hAnsi="宋体"/>
          <w:bCs/>
          <w:color w:val="000000" w:themeColor="text1"/>
          <w:highlight w:val="none"/>
          <w:lang w:val="en-US" w:eastAsia="zh-CN"/>
          <w14:textFill>
            <w14:solidFill>
              <w14:schemeClr w14:val="tx1"/>
            </w14:solidFill>
          </w14:textFill>
        </w:rPr>
      </w:pPr>
    </w:p>
    <w:p>
      <w:pPr>
        <w:widowControl/>
        <w:spacing w:line="404" w:lineRule="exact"/>
        <w:ind w:firstLine="422" w:firstLineChars="200"/>
        <w:jc w:val="left"/>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 xml:space="preserve">2.1  指南发起单位 </w:t>
      </w:r>
    </w:p>
    <w:p>
      <w:pPr>
        <w:widowControl/>
        <w:spacing w:line="404" w:lineRule="exact"/>
        <w:ind w:firstLine="420" w:firstLineChars="200"/>
        <w:jc w:val="left"/>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2023 年</w:t>
      </w:r>
      <w:r>
        <w:rPr>
          <w:rFonts w:hint="default" w:ascii="宋体" w:hAnsi="宋体"/>
          <w:bCs/>
          <w:color w:val="000000" w:themeColor="text1"/>
          <w:highlight w:val="none"/>
          <w:lang w:val="en-US" w:eastAsia="zh-CN"/>
          <w14:textFill>
            <w14:solidFill>
              <w14:schemeClr w14:val="tx1"/>
            </w14:solidFill>
          </w14:textFill>
        </w:rPr>
        <w:t xml:space="preserve"> </w:t>
      </w:r>
      <w:r>
        <w:rPr>
          <w:rFonts w:hint="eastAsia" w:ascii="宋体" w:hAnsi="宋体"/>
          <w:bCs/>
          <w:color w:val="000000" w:themeColor="text1"/>
          <w:highlight w:val="none"/>
          <w:lang w:val="en-US" w:eastAsia="zh-CN"/>
          <w14:textFill>
            <w14:solidFill>
              <w14:schemeClr w14:val="tx1"/>
            </w14:solidFill>
          </w14:textFill>
        </w:rPr>
        <w:t>6</w:t>
      </w:r>
      <w:r>
        <w:rPr>
          <w:rFonts w:hint="default" w:ascii="宋体" w:hAnsi="宋体"/>
          <w:bCs/>
          <w:color w:val="000000" w:themeColor="text1"/>
          <w:highlight w:val="none"/>
          <w:lang w:val="en-US" w:eastAsia="zh-CN"/>
          <w14:textFill>
            <w14:solidFill>
              <w14:schemeClr w14:val="tx1"/>
            </w14:solidFill>
          </w14:textFill>
        </w:rPr>
        <w:t xml:space="preserve"> 月，由</w:t>
      </w:r>
      <w:r>
        <w:rPr>
          <w:rFonts w:hint="eastAsia" w:ascii="宋体" w:hAnsi="宋体"/>
          <w:bCs/>
          <w:color w:val="000000" w:themeColor="text1"/>
          <w:highlight w:val="none"/>
          <w:lang w:val="en-US" w:eastAsia="zh-CN"/>
          <w14:textFill>
            <w14:solidFill>
              <w14:schemeClr w14:val="tx1"/>
            </w14:solidFill>
          </w14:textFill>
        </w:rPr>
        <w:t>陆军军医大学第一附属</w:t>
      </w:r>
      <w:r>
        <w:rPr>
          <w:rFonts w:hint="default" w:ascii="宋体" w:hAnsi="宋体"/>
          <w:bCs/>
          <w:color w:val="000000" w:themeColor="text1"/>
          <w:highlight w:val="none"/>
          <w:lang w:val="en-US" w:eastAsia="zh-CN"/>
          <w14:textFill>
            <w14:solidFill>
              <w14:schemeClr w14:val="tx1"/>
            </w14:solidFill>
          </w14:textFill>
        </w:rPr>
        <w:t>医院、</w:t>
      </w:r>
      <w:r>
        <w:rPr>
          <w:rFonts w:hint="eastAsia" w:ascii="宋体" w:hAnsi="宋体"/>
          <w:bCs/>
          <w:color w:val="000000" w:themeColor="text1"/>
          <w:highlight w:val="none"/>
          <w14:textFill>
            <w14:solidFill>
              <w14:schemeClr w14:val="tx1"/>
            </w14:solidFill>
          </w14:textFill>
        </w:rPr>
        <w:t>上海交通大学医学院附属瑞金医院</w:t>
      </w:r>
      <w:r>
        <w:rPr>
          <w:rFonts w:hint="eastAsia" w:ascii="宋体" w:hAnsi="宋体"/>
          <w:bCs/>
          <w:color w:val="000000" w:themeColor="text1"/>
          <w:highlight w:val="none"/>
          <w:lang w:eastAsia="zh-CN"/>
          <w14:textFill>
            <w14:solidFill>
              <w14:schemeClr w14:val="tx1"/>
            </w14:solidFill>
          </w14:textFill>
        </w:rPr>
        <w:t>、中华医学会烧伤外科学分会</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中国医疗保健国际交流促进会烧伤医学分会</w:t>
      </w:r>
      <w:r>
        <w:rPr>
          <w:rFonts w:hint="default" w:ascii="宋体" w:hAnsi="宋体"/>
          <w:bCs/>
          <w:color w:val="000000" w:themeColor="text1"/>
          <w:highlight w:val="none"/>
          <w:lang w:val="en-US" w:eastAsia="zh-CN"/>
          <w14:textFill>
            <w14:solidFill>
              <w14:schemeClr w14:val="tx1"/>
            </w14:solidFill>
          </w14:textFill>
        </w:rPr>
        <w:t>、《中华</w:t>
      </w:r>
      <w:r>
        <w:rPr>
          <w:rFonts w:hint="eastAsia" w:ascii="宋体" w:hAnsi="宋体"/>
          <w:bCs/>
          <w:color w:val="000000" w:themeColor="text1"/>
          <w:highlight w:val="none"/>
          <w:lang w:val="en-US" w:eastAsia="zh-CN"/>
          <w14:textFill>
            <w14:solidFill>
              <w14:schemeClr w14:val="tx1"/>
            </w14:solidFill>
          </w14:textFill>
        </w:rPr>
        <w:t>烧伤与创面</w:t>
      </w:r>
      <w:r>
        <w:rPr>
          <w:rFonts w:hint="default" w:ascii="宋体" w:hAnsi="宋体"/>
          <w:bCs/>
          <w:color w:val="000000" w:themeColor="text1"/>
          <w:highlight w:val="none"/>
          <w:lang w:val="en-US" w:eastAsia="zh-CN"/>
          <w14:textFill>
            <w14:solidFill>
              <w14:schemeClr w14:val="tx1"/>
            </w14:solidFill>
          </w14:textFill>
        </w:rPr>
        <w:t>杂志》编委会共同发起，由</w:t>
      </w:r>
      <w:r>
        <w:rPr>
          <w:rFonts w:hint="eastAsia" w:ascii="宋体" w:hAnsi="宋体"/>
          <w:bCs/>
          <w:color w:val="000000" w:themeColor="text1"/>
          <w:highlight w:val="none"/>
          <w:lang w:val="en-US" w:eastAsia="zh-CN"/>
          <w14:textFill>
            <w14:solidFill>
              <w14:schemeClr w14:val="tx1"/>
            </w14:solidFill>
          </w14:textFill>
        </w:rPr>
        <w:t>四川大学华西医院</w:t>
      </w:r>
      <w:r>
        <w:rPr>
          <w:rFonts w:hint="default" w:ascii="宋体" w:hAnsi="宋体"/>
          <w:bCs/>
          <w:color w:val="000000" w:themeColor="text1"/>
          <w:highlight w:val="none"/>
          <w:lang w:val="en-US" w:eastAsia="zh-CN"/>
          <w14:textFill>
            <w14:solidFill>
              <w14:schemeClr w14:val="tx1"/>
            </w14:solidFill>
          </w14:textFill>
        </w:rPr>
        <w:t>提供技术支持与方法学指导。</w:t>
      </w:r>
    </w:p>
    <w:p>
      <w:pPr>
        <w:widowControl/>
        <w:spacing w:line="404" w:lineRule="exact"/>
        <w:ind w:firstLine="422"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2.2  指南注册</w:t>
      </w:r>
      <w:r>
        <w:rPr>
          <w:rFonts w:hint="eastAsia" w:ascii="宋体" w:hAnsi="宋体"/>
          <w:bCs/>
          <w:color w:val="000000" w:themeColor="text1"/>
          <w:highlight w:val="none"/>
          <w:lang w:val="en-US" w:eastAsia="zh-CN"/>
          <w14:textFill>
            <w14:solidFill>
              <w14:schemeClr w14:val="tx1"/>
            </w14:solidFill>
          </w14:textFill>
        </w:rPr>
        <w:t xml:space="preserve"> </w:t>
      </w: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 xml:space="preserve">本指南在制订前已在国际实践指南注册平台 </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international practice guidelines registry platform，</w:t>
      </w:r>
      <w:r>
        <w:rPr>
          <w:rFonts w:hint="default" w:ascii="宋体" w:hAnsi="宋体"/>
          <w:bCs/>
          <w:color w:val="000000" w:themeColor="text1"/>
          <w:highlight w:val="none"/>
          <w:lang w:val="en-US" w:eastAsia="zh-CN"/>
          <w14:textFill>
            <w14:solidFill>
              <w14:schemeClr w14:val="tx1"/>
            </w14:solidFill>
          </w14:textFill>
        </w:rPr>
        <w:t xml:space="preserve">http://guidelines-registry.cn/）注册（注册号：PREPARE-2023NC614）。 </w:t>
      </w:r>
    </w:p>
    <w:p>
      <w:pPr>
        <w:widowControl/>
        <w:spacing w:line="404" w:lineRule="exact"/>
        <w:ind w:firstLine="422"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2.3  指南工作组</w:t>
      </w:r>
      <w:r>
        <w:rPr>
          <w:rFonts w:hint="eastAsia" w:ascii="宋体" w:hAnsi="宋体"/>
          <w:bCs/>
          <w:color w:val="000000" w:themeColor="text1"/>
          <w:highlight w:val="none"/>
          <w:lang w:val="en-US" w:eastAsia="zh-CN"/>
          <w14:textFill>
            <w14:solidFill>
              <w14:schemeClr w14:val="tx1"/>
            </w14:solidFill>
          </w14:textFill>
        </w:rPr>
        <w:t xml:space="preserve"> </w:t>
      </w: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2023 年</w:t>
      </w:r>
      <w:r>
        <w:rPr>
          <w:rFonts w:hint="default" w:ascii="宋体" w:hAnsi="宋体"/>
          <w:bCs/>
          <w:color w:val="000000" w:themeColor="text1"/>
          <w:highlight w:val="none"/>
          <w:lang w:val="en-US" w:eastAsia="zh-CN"/>
          <w14:textFill>
            <w14:solidFill>
              <w14:schemeClr w14:val="tx1"/>
            </w14:solidFill>
          </w14:textFill>
        </w:rPr>
        <w:t xml:space="preserve"> 7 月成立</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工作组，下设 4 个小组</w:t>
      </w:r>
      <w:r>
        <w:rPr>
          <w:rFonts w:hint="eastAsia" w:ascii="宋体" w:hAnsi="宋体"/>
          <w:bCs/>
          <w:color w:val="000000" w:themeColor="text1"/>
          <w:highlight w:val="none"/>
          <w:lang w:val="en-US" w:eastAsia="zh-CN"/>
          <w14:textFill>
            <w14:solidFill>
              <w14:schemeClr w14:val="tx1"/>
            </w14:solidFill>
          </w14:textFill>
        </w:rPr>
        <w:t>：共识专家组</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学术工作组</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执笔组、共识</w:t>
      </w:r>
      <w:r>
        <w:rPr>
          <w:rFonts w:hint="default" w:ascii="宋体" w:hAnsi="宋体"/>
          <w:bCs/>
          <w:color w:val="000000" w:themeColor="text1"/>
          <w:highlight w:val="none"/>
          <w:lang w:val="en-US" w:eastAsia="zh-CN"/>
          <w14:textFill>
            <w14:solidFill>
              <w14:schemeClr w14:val="tx1"/>
            </w14:solidFill>
          </w14:textFill>
        </w:rPr>
        <w:t>秘书组。工作组成员由</w:t>
      </w:r>
      <w:r>
        <w:rPr>
          <w:rFonts w:hint="eastAsia" w:ascii="宋体" w:hAnsi="宋体"/>
          <w:bCs/>
          <w:color w:val="000000" w:themeColor="text1"/>
          <w:highlight w:val="none"/>
          <w:lang w:val="en-US" w:eastAsia="zh-CN"/>
          <w14:textFill>
            <w14:solidFill>
              <w14:schemeClr w14:val="tx1"/>
            </w14:solidFill>
          </w14:textFill>
        </w:rPr>
        <w:t>国内外</w:t>
      </w:r>
      <w:r>
        <w:rPr>
          <w:rFonts w:hint="default" w:ascii="宋体" w:hAnsi="宋体"/>
          <w:bCs/>
          <w:color w:val="000000" w:themeColor="text1"/>
          <w:highlight w:val="none"/>
          <w:lang w:val="en-US" w:eastAsia="zh-CN"/>
          <w14:textFill>
            <w14:solidFill>
              <w14:schemeClr w14:val="tx1"/>
            </w14:solidFill>
          </w14:textFill>
        </w:rPr>
        <w:t>多学科专家组成，不仅有临床医师</w:t>
      </w:r>
      <w:r>
        <w:rPr>
          <w:rFonts w:hint="eastAsia" w:ascii="宋体" w:hAnsi="宋体"/>
          <w:bCs/>
          <w:color w:val="000000" w:themeColor="text1"/>
          <w:highlight w:val="none"/>
          <w:lang w:val="en-US" w:eastAsia="zh-CN"/>
          <w14:textFill>
            <w14:solidFill>
              <w14:schemeClr w14:val="tx1"/>
            </w14:solidFill>
          </w14:textFill>
        </w:rPr>
        <w:t>、临床护士、营养师</w:t>
      </w:r>
      <w:r>
        <w:rPr>
          <w:rFonts w:hint="default" w:ascii="宋体" w:hAnsi="宋体"/>
          <w:bCs/>
          <w:color w:val="000000" w:themeColor="text1"/>
          <w:highlight w:val="none"/>
          <w:lang w:val="en-US" w:eastAsia="zh-CN"/>
          <w14:textFill>
            <w14:solidFill>
              <w14:schemeClr w14:val="tx1"/>
            </w14:solidFill>
          </w14:textFill>
        </w:rPr>
        <w:t>和方法学家的参与，也充分考虑潜在的利益冲突方和患者的价值观和意愿。</w:t>
      </w:r>
    </w:p>
    <w:p>
      <w:pPr>
        <w:widowControl/>
        <w:spacing w:line="404" w:lineRule="exact"/>
        <w:ind w:firstLine="420" w:firstLineChars="200"/>
        <w:jc w:val="left"/>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2.3.1  共识专家组 由</w:t>
      </w:r>
      <w:r>
        <w:rPr>
          <w:rFonts w:hint="eastAsia" w:ascii="宋体" w:hAnsi="宋体"/>
          <w:bCs/>
          <w:color w:val="000000" w:themeColor="text1"/>
          <w:highlight w:val="none"/>
          <w:lang w:eastAsia="zh-CN"/>
          <w14:textFill>
            <w14:solidFill>
              <w14:schemeClr w14:val="tx1"/>
            </w14:solidFill>
          </w14:textFill>
        </w:rPr>
        <w:t>中华医学会烧伤外科学分会、</w:t>
      </w:r>
      <w:r>
        <w:rPr>
          <w:rFonts w:hint="eastAsia" w:ascii="宋体" w:hAnsi="宋体"/>
          <w:bCs/>
          <w:color w:val="000000" w:themeColor="text1"/>
          <w:highlight w:val="none"/>
          <w:lang w:val="en-US" w:eastAsia="zh-CN"/>
          <w14:textFill>
            <w14:solidFill>
              <w14:schemeClr w14:val="tx1"/>
            </w14:solidFill>
          </w14:textFill>
        </w:rPr>
        <w:t>中国医疗保健国际交流促进会烧伤医学分会</w:t>
      </w:r>
      <w:r>
        <w:rPr>
          <w:rFonts w:hint="default" w:ascii="宋体" w:hAnsi="宋体"/>
          <w:bCs/>
          <w:color w:val="000000" w:themeColor="text1"/>
          <w:highlight w:val="none"/>
          <w:lang w:val="en-US" w:eastAsia="zh-CN"/>
          <w14:textFill>
            <w14:solidFill>
              <w14:schemeClr w14:val="tx1"/>
            </w14:solidFill>
          </w14:textFill>
        </w:rPr>
        <w:t>组成。</w:t>
      </w:r>
      <w:r>
        <w:rPr>
          <w:rFonts w:hint="eastAsia" w:ascii="宋体" w:hAnsi="宋体"/>
          <w:bCs/>
          <w:color w:val="000000" w:themeColor="text1"/>
          <w:highlight w:val="none"/>
          <w:lang w:val="en-US" w:eastAsia="zh-CN"/>
          <w14:textFill>
            <w14:solidFill>
              <w14:schemeClr w14:val="tx1"/>
            </w14:solidFill>
          </w14:textFill>
        </w:rPr>
        <w:t>专家组</w:t>
      </w:r>
      <w:r>
        <w:rPr>
          <w:rFonts w:hint="default" w:ascii="宋体" w:hAnsi="宋体"/>
          <w:bCs/>
          <w:color w:val="000000" w:themeColor="text1"/>
          <w:highlight w:val="none"/>
          <w:lang w:val="en-US" w:eastAsia="zh-CN"/>
          <w14:textFill>
            <w14:solidFill>
              <w14:schemeClr w14:val="tx1"/>
            </w14:solidFill>
          </w14:textFill>
        </w:rPr>
        <w:t xml:space="preserve">设立 </w:t>
      </w:r>
      <w:r>
        <w:rPr>
          <w:rFonts w:hint="eastAsia" w:ascii="宋体" w:hAnsi="宋体"/>
          <w:bCs/>
          <w:color w:val="000000" w:themeColor="text1"/>
          <w:highlight w:val="none"/>
          <w:lang w:val="en-US" w:eastAsia="zh-CN"/>
          <w14:textFill>
            <w14:solidFill>
              <w14:schemeClr w14:val="tx1"/>
            </w14:solidFill>
          </w14:textFill>
        </w:rPr>
        <w:t>4</w:t>
      </w:r>
      <w:r>
        <w:rPr>
          <w:rFonts w:hint="default" w:ascii="宋体" w:hAnsi="宋体"/>
          <w:bCs/>
          <w:color w:val="000000" w:themeColor="text1"/>
          <w:highlight w:val="none"/>
          <w:lang w:val="en-US" w:eastAsia="zh-CN"/>
          <w14:textFill>
            <w14:solidFill>
              <w14:schemeClr w14:val="tx1"/>
            </w14:solidFill>
          </w14:textFill>
        </w:rPr>
        <w:t xml:space="preserve"> 名</w:t>
      </w:r>
      <w:r>
        <w:rPr>
          <w:rFonts w:hint="eastAsia" w:ascii="宋体" w:hAnsi="宋体"/>
          <w:bCs/>
          <w:color w:val="000000" w:themeColor="text1"/>
          <w:highlight w:val="none"/>
          <w:lang w:val="en-US" w:eastAsia="zh-CN"/>
          <w14:textFill>
            <w14:solidFill>
              <w14:schemeClr w14:val="tx1"/>
            </w14:solidFill>
          </w14:textFill>
        </w:rPr>
        <w:t>组长</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3</w:t>
      </w:r>
      <w:r>
        <w:rPr>
          <w:rFonts w:hint="default" w:ascii="宋体" w:hAnsi="宋体"/>
          <w:bCs/>
          <w:color w:val="000000" w:themeColor="text1"/>
          <w:highlight w:val="none"/>
          <w:lang w:val="en-US" w:eastAsia="zh-CN"/>
          <w14:textFill>
            <w14:solidFill>
              <w14:schemeClr w14:val="tx1"/>
            </w14:solidFill>
          </w14:textFill>
        </w:rPr>
        <w:t>名为</w:t>
      </w:r>
      <w:r>
        <w:rPr>
          <w:rFonts w:hint="eastAsia" w:ascii="宋体" w:hAnsi="宋体"/>
          <w:bCs/>
          <w:color w:val="000000" w:themeColor="text1"/>
          <w:highlight w:val="none"/>
          <w:lang w:val="en-US" w:eastAsia="zh-CN"/>
          <w14:textFill>
            <w14:solidFill>
              <w14:schemeClr w14:val="tx1"/>
            </w14:solidFill>
          </w14:textFill>
        </w:rPr>
        <w:t>专业组长</w:t>
      </w:r>
      <w:r>
        <w:rPr>
          <w:rFonts w:hint="default" w:ascii="宋体" w:hAnsi="宋体"/>
          <w:bCs/>
          <w:color w:val="000000" w:themeColor="text1"/>
          <w:highlight w:val="none"/>
          <w:lang w:val="en-US" w:eastAsia="zh-CN"/>
          <w14:textFill>
            <w14:solidFill>
              <w14:schemeClr w14:val="tx1"/>
            </w14:solidFill>
          </w14:textFill>
        </w:rPr>
        <w:t>，1 名为方法学</w:t>
      </w:r>
      <w:r>
        <w:rPr>
          <w:rFonts w:hint="eastAsia" w:ascii="宋体" w:hAnsi="宋体"/>
          <w:bCs/>
          <w:color w:val="000000" w:themeColor="text1"/>
          <w:highlight w:val="none"/>
          <w:lang w:val="en-US" w:eastAsia="zh-CN"/>
          <w14:textFill>
            <w14:solidFill>
              <w14:schemeClr w14:val="tx1"/>
            </w14:solidFill>
          </w14:textFill>
        </w:rPr>
        <w:t>组长</w:t>
      </w:r>
      <w:r>
        <w:rPr>
          <w:rFonts w:hint="default" w:ascii="宋体" w:hAnsi="宋体"/>
          <w:bCs/>
          <w:color w:val="000000" w:themeColor="text1"/>
          <w:highlight w:val="none"/>
          <w:lang w:val="en-US" w:eastAsia="zh-CN"/>
          <w14:textFill>
            <w14:solidFill>
              <w14:schemeClr w14:val="tx1"/>
            </w14:solidFill>
          </w14:textFill>
        </w:rPr>
        <w:t>）。所有专家均签署利益冲突声明，</w:t>
      </w:r>
      <w:r>
        <w:rPr>
          <w:rFonts w:ascii="宋体" w:hAnsi="宋体"/>
          <w:bCs/>
          <w:color w:val="000000" w:themeColor="text1"/>
          <w:highlight w:val="none"/>
          <w14:textFill>
            <w14:solidFill>
              <w14:schemeClr w14:val="tx1"/>
            </w14:solidFill>
          </w14:textFill>
        </w:rPr>
        <w:t>所有</w:t>
      </w:r>
      <w:r>
        <w:rPr>
          <w:rFonts w:hint="default" w:ascii="宋体" w:hAnsi="宋体"/>
          <w:bCs/>
          <w:color w:val="000000" w:themeColor="text1"/>
          <w:highlight w:val="none"/>
          <w:lang w:val="en-US" w:eastAsia="zh-CN"/>
          <w14:textFill>
            <w14:solidFill>
              <w14:schemeClr w14:val="tx1"/>
            </w14:solidFill>
          </w14:textFill>
        </w:rPr>
        <w:t>专家</w:t>
      </w:r>
      <w:r>
        <w:rPr>
          <w:rFonts w:ascii="宋体" w:hAnsi="宋体"/>
          <w:bCs/>
          <w:color w:val="000000" w:themeColor="text1"/>
          <w:highlight w:val="none"/>
          <w14:textFill>
            <w14:solidFill>
              <w14:schemeClr w14:val="tx1"/>
            </w14:solidFill>
          </w14:textFill>
        </w:rPr>
        <w:t>均声明不存在利益冲突，无商业组织向本共识编写组支付费用</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共识专家组</w:t>
      </w:r>
      <w:r>
        <w:rPr>
          <w:rFonts w:hint="default" w:ascii="宋体" w:hAnsi="宋体"/>
          <w:bCs/>
          <w:color w:val="000000" w:themeColor="text1"/>
          <w:highlight w:val="none"/>
          <w:lang w:val="en-US" w:eastAsia="zh-CN"/>
          <w14:textFill>
            <w14:solidFill>
              <w14:schemeClr w14:val="tx1"/>
            </w14:solidFill>
          </w14:textFill>
        </w:rPr>
        <w:t>主要职责是：① 确定</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主题和范围；② 批准</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计划书；③ 管理其利益冲突声明；④ 监督</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 xml:space="preserve">制订流程；⑤ </w:t>
      </w:r>
      <w:r>
        <w:rPr>
          <w:rFonts w:hint="eastAsia" w:ascii="宋体" w:hAnsi="宋体"/>
          <w:bCs/>
          <w:color w:val="000000" w:themeColor="text1"/>
          <w:highlight w:val="none"/>
          <w:lang w:val="en-US" w:eastAsia="zh-CN"/>
          <w14:textFill>
            <w14:solidFill>
              <w14:schemeClr w14:val="tx1"/>
            </w14:solidFill>
          </w14:textFill>
        </w:rPr>
        <w:t>评审及</w:t>
      </w:r>
      <w:r>
        <w:rPr>
          <w:rFonts w:hint="default" w:ascii="宋体" w:hAnsi="宋体"/>
          <w:bCs/>
          <w:color w:val="000000" w:themeColor="text1"/>
          <w:highlight w:val="none"/>
          <w:lang w:val="en-US" w:eastAsia="zh-CN"/>
          <w14:textFill>
            <w14:solidFill>
              <w14:schemeClr w14:val="tx1"/>
            </w14:solidFill>
          </w14:textFill>
        </w:rPr>
        <w:t>批准</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 xml:space="preserve">推荐意见；⑥ </w:t>
      </w:r>
      <w:r>
        <w:rPr>
          <w:rFonts w:hint="eastAsia" w:ascii="宋体" w:hAnsi="宋体"/>
          <w:bCs/>
          <w:color w:val="000000" w:themeColor="text1"/>
          <w:highlight w:val="none"/>
          <w:lang w:val="en-US" w:eastAsia="zh-CN"/>
          <w14:textFill>
            <w14:solidFill>
              <w14:schemeClr w14:val="tx1"/>
            </w14:solidFill>
          </w14:textFill>
        </w:rPr>
        <w:t>评审及</w:t>
      </w:r>
      <w:r>
        <w:rPr>
          <w:rFonts w:hint="default" w:ascii="宋体" w:hAnsi="宋体"/>
          <w:bCs/>
          <w:color w:val="000000" w:themeColor="text1"/>
          <w:highlight w:val="none"/>
          <w:lang w:val="en-US" w:eastAsia="zh-CN"/>
          <w14:textFill>
            <w14:solidFill>
              <w14:schemeClr w14:val="tx1"/>
            </w14:solidFill>
          </w14:textFill>
        </w:rPr>
        <w:t>批准</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发表。</w:t>
      </w:r>
    </w:p>
    <w:p>
      <w:pPr>
        <w:widowControl/>
        <w:spacing w:line="404" w:lineRule="exact"/>
        <w:ind w:firstLine="420" w:firstLineChars="200"/>
        <w:jc w:val="left"/>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2.3.2  学术工作组 学术工作组</w:t>
      </w:r>
      <w:r>
        <w:rPr>
          <w:rFonts w:hint="eastAsia" w:ascii="宋体" w:hAnsi="宋体"/>
          <w:bCs/>
          <w:color w:val="000000" w:themeColor="text1"/>
          <w:highlight w:val="none"/>
          <w14:textFill>
            <w14:solidFill>
              <w14:schemeClr w14:val="tx1"/>
            </w14:solidFill>
          </w14:textFill>
        </w:rPr>
        <w:t>由烧伤护理学、烧伤临床医学、循证护理学</w:t>
      </w:r>
      <w:r>
        <w:rPr>
          <w:rFonts w:hint="eastAsia"/>
          <w:bCs/>
          <w:color w:val="000000" w:themeColor="text1"/>
          <w:highlight w:val="none"/>
          <w14:textFill>
            <w14:solidFill>
              <w14:schemeClr w14:val="tx1"/>
            </w14:solidFill>
          </w14:textFill>
        </w:rPr>
        <w:t>14</w:t>
      </w:r>
      <w:r>
        <w:rPr>
          <w:rFonts w:hint="eastAsia" w:ascii="宋体" w:hAnsi="宋体"/>
          <w:bCs/>
          <w:color w:val="000000" w:themeColor="text1"/>
          <w:highlight w:val="none"/>
          <w14:textFill>
            <w14:solidFill>
              <w14:schemeClr w14:val="tx1"/>
            </w14:solidFill>
          </w14:textFill>
        </w:rPr>
        <w:t>名专家组成</w:t>
      </w:r>
      <w:r>
        <w:rPr>
          <w:rFonts w:hint="eastAsia" w:ascii="宋体" w:hAnsi="宋体"/>
          <w:bCs/>
          <w:color w:val="000000" w:themeColor="text1"/>
          <w:highlight w:val="none"/>
          <w:lang w:eastAsia="zh-CN"/>
          <w14:textFill>
            <w14:solidFill>
              <w14:schemeClr w14:val="tx1"/>
            </w14:solidFill>
          </w14:textFill>
        </w:rPr>
        <w:t>，</w:t>
      </w:r>
      <w:r>
        <w:rPr>
          <w:rFonts w:hint="default" w:ascii="宋体" w:hAnsi="宋体"/>
          <w:bCs/>
          <w:color w:val="000000" w:themeColor="text1"/>
          <w:highlight w:val="none"/>
          <w:lang w:val="en-US" w:eastAsia="zh-CN"/>
          <w14:textFill>
            <w14:solidFill>
              <w14:schemeClr w14:val="tx1"/>
            </w14:solidFill>
          </w14:textFill>
        </w:rPr>
        <w:t>主要职责是：① 确定人群、干预措施、对比措施和结局指标（population、intervention、control、outcome，PICO）问题，确定</w:t>
      </w:r>
      <w:r>
        <w:rPr>
          <w:rFonts w:hint="eastAsia" w:ascii="宋体" w:hAnsi="宋体"/>
          <w:bCs/>
          <w:color w:val="000000" w:themeColor="text1"/>
          <w:highlight w:val="none"/>
          <w:lang w:val="en-US" w:eastAsia="zh-CN"/>
          <w14:textFill>
            <w14:solidFill>
              <w14:schemeClr w14:val="tx1"/>
            </w14:solidFill>
          </w14:textFill>
        </w:rPr>
        <w:t>共识</w:t>
      </w:r>
      <w:r>
        <w:rPr>
          <w:rFonts w:hint="default" w:ascii="宋体" w:hAnsi="宋体"/>
          <w:bCs/>
          <w:color w:val="000000" w:themeColor="text1"/>
          <w:highlight w:val="none"/>
          <w:lang w:val="en-US" w:eastAsia="zh-CN"/>
          <w14:textFill>
            <w14:solidFill>
              <w14:schemeClr w14:val="tx1"/>
            </w14:solidFill>
          </w14:textFill>
        </w:rPr>
        <w:t xml:space="preserve">范围；② </w:t>
      </w:r>
      <w:r>
        <w:rPr>
          <w:rFonts w:hint="eastAsia" w:ascii="宋体" w:hAnsi="宋体"/>
          <w:bCs/>
          <w:color w:val="000000" w:themeColor="text1"/>
          <w:highlight w:val="none"/>
          <w:lang w:val="en-US" w:eastAsia="zh-CN"/>
          <w14:textFill>
            <w14:solidFill>
              <w14:schemeClr w14:val="tx1"/>
            </w14:solidFill>
          </w14:textFill>
        </w:rPr>
        <w:t>遴选共识关键问题和结局指标</w:t>
      </w:r>
      <w:r>
        <w:rPr>
          <w:rFonts w:hint="default" w:ascii="宋体" w:hAnsi="宋体"/>
          <w:bCs/>
          <w:color w:val="000000" w:themeColor="text1"/>
          <w:highlight w:val="none"/>
          <w:lang w:val="en-US" w:eastAsia="zh-CN"/>
          <w14:textFill>
            <w14:solidFill>
              <w14:schemeClr w14:val="tx1"/>
            </w14:solidFill>
          </w14:textFill>
        </w:rPr>
        <w:t xml:space="preserve">；③评估临床问题及结局指标重要性；④ </w:t>
      </w:r>
      <w:r>
        <w:rPr>
          <w:rFonts w:hint="eastAsia" w:ascii="宋体" w:hAnsi="宋体"/>
          <w:bCs/>
          <w:color w:val="000000" w:themeColor="text1"/>
          <w:highlight w:val="none"/>
          <w:lang w:val="en-US" w:eastAsia="zh-CN"/>
          <w14:textFill>
            <w14:solidFill>
              <w14:schemeClr w14:val="tx1"/>
            </w14:solidFill>
          </w14:textFill>
        </w:rPr>
        <w:t>文献系统检索</w:t>
      </w:r>
      <w:r>
        <w:rPr>
          <w:rFonts w:hint="default" w:ascii="宋体" w:hAnsi="宋体"/>
          <w:bCs/>
          <w:color w:val="000000" w:themeColor="text1"/>
          <w:highlight w:val="none"/>
          <w:lang w:val="en-US" w:eastAsia="zh-CN"/>
          <w14:textFill>
            <w14:solidFill>
              <w14:schemeClr w14:val="tx1"/>
            </w14:solidFill>
          </w14:textFill>
        </w:rPr>
        <w:t xml:space="preserve">；⑤ </w:t>
      </w:r>
      <w:r>
        <w:rPr>
          <w:rFonts w:hint="eastAsia"/>
          <w:lang w:val="en-US" w:eastAsia="zh-CN"/>
        </w:rPr>
        <w:t>文献质量评价及证据汇总</w:t>
      </w:r>
      <w:r>
        <w:rPr>
          <w:rFonts w:hint="default" w:ascii="宋体" w:hAnsi="宋体"/>
          <w:bCs/>
          <w:color w:val="000000" w:themeColor="text1"/>
          <w:highlight w:val="none"/>
          <w:lang w:val="en-US" w:eastAsia="zh-CN"/>
          <w14:textFill>
            <w14:solidFill>
              <w14:schemeClr w14:val="tx1"/>
            </w14:solidFill>
          </w14:textFill>
        </w:rPr>
        <w:t>。</w:t>
      </w: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2.3.3  执笔组 执笔组主要由烧伤护理学专业背景人员组成，主要</w:t>
      </w:r>
      <w:r>
        <w:rPr>
          <w:rFonts w:hint="default" w:ascii="宋体" w:hAnsi="宋体"/>
          <w:bCs/>
          <w:color w:val="000000" w:themeColor="text1"/>
          <w:highlight w:val="none"/>
          <w:lang w:val="en-US" w:eastAsia="zh-CN"/>
          <w14:textFill>
            <w14:solidFill>
              <w14:schemeClr w14:val="tx1"/>
            </w14:solidFill>
          </w14:textFill>
        </w:rPr>
        <w:t>职责是：①</w:t>
      </w:r>
      <w:r>
        <w:rPr>
          <w:rFonts w:hint="eastAsia" w:ascii="宋体" w:hAnsi="宋体"/>
          <w:bCs/>
          <w:color w:val="000000" w:themeColor="text1"/>
          <w:highlight w:val="none"/>
          <w:lang w:val="en-US" w:eastAsia="zh-CN"/>
          <w14:textFill>
            <w14:solidFill>
              <w14:schemeClr w14:val="tx1"/>
            </w14:solidFill>
          </w14:textFill>
        </w:rPr>
        <w:t>起草和确定年计划书；</w:t>
      </w:r>
      <w:r>
        <w:rPr>
          <w:rFonts w:hint="default" w:ascii="宋体" w:hAnsi="宋体"/>
          <w:bCs/>
          <w:color w:val="000000" w:themeColor="text1"/>
          <w:highlight w:val="none"/>
          <w:lang w:val="en-US" w:eastAsia="zh-CN"/>
          <w14:textFill>
            <w14:solidFill>
              <w14:schemeClr w14:val="tx1"/>
            </w14:solidFill>
          </w14:textFill>
        </w:rPr>
        <w:t>②</w:t>
      </w:r>
      <w:r>
        <w:rPr>
          <w:rFonts w:hint="eastAsia" w:ascii="宋体" w:hAnsi="宋体"/>
          <w:bCs/>
          <w:color w:val="000000" w:themeColor="text1"/>
          <w:highlight w:val="none"/>
          <w:lang w:val="en-US" w:eastAsia="zh-CN"/>
          <w14:textFill>
            <w14:solidFill>
              <w14:schemeClr w14:val="tx1"/>
            </w14:solidFill>
          </w14:textFill>
        </w:rPr>
        <w:t xml:space="preserve"> 确定证据质量分级和达成</w:t>
      </w:r>
      <w:r>
        <w:rPr>
          <w:rFonts w:hint="default" w:ascii="宋体" w:hAnsi="宋体"/>
          <w:bCs/>
          <w:color w:val="000000" w:themeColor="text1"/>
          <w:highlight w:val="none"/>
          <w:lang w:val="en-US" w:eastAsia="zh-CN"/>
          <w14:textFill>
            <w14:solidFill>
              <w14:schemeClr w14:val="tx1"/>
            </w14:solidFill>
          </w14:textFill>
        </w:rPr>
        <w:t xml:space="preserve">推荐意见共识；③ </w:t>
      </w:r>
      <w:r>
        <w:rPr>
          <w:rFonts w:hint="eastAsia" w:ascii="宋体" w:hAnsi="宋体"/>
          <w:bCs/>
          <w:color w:val="000000" w:themeColor="text1"/>
          <w:highlight w:val="none"/>
          <w:lang w:val="en-US" w:eastAsia="zh-CN"/>
          <w14:textFill>
            <w14:solidFill>
              <w14:schemeClr w14:val="tx1"/>
            </w14:solidFill>
          </w14:textFill>
        </w:rPr>
        <w:t>处理外审意见；</w:t>
      </w:r>
      <w:r>
        <w:rPr>
          <w:rFonts w:hint="default" w:ascii="宋体" w:hAnsi="宋体"/>
          <w:bCs/>
          <w:color w:val="000000" w:themeColor="text1"/>
          <w:highlight w:val="none"/>
          <w:lang w:val="en-US" w:eastAsia="zh-CN"/>
          <w14:textFill>
            <w14:solidFill>
              <w14:schemeClr w14:val="tx1"/>
            </w14:solidFill>
          </w14:textFill>
        </w:rPr>
        <w:t>④</w:t>
      </w:r>
      <w:r>
        <w:rPr>
          <w:rFonts w:hint="eastAsia" w:ascii="宋体" w:hAnsi="宋体"/>
          <w:bCs/>
          <w:color w:val="000000" w:themeColor="text1"/>
          <w:highlight w:val="none"/>
          <w:lang w:val="en-US" w:eastAsia="zh-CN"/>
          <w14:textFill>
            <w14:solidFill>
              <w14:schemeClr w14:val="tx1"/>
            </w14:solidFill>
          </w14:textFill>
        </w:rPr>
        <w:t xml:space="preserve"> 撰写共识全文。</w:t>
      </w: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2.3.4  共识</w:t>
      </w:r>
      <w:r>
        <w:rPr>
          <w:rFonts w:hint="default" w:ascii="宋体" w:hAnsi="宋体"/>
          <w:bCs/>
          <w:color w:val="000000" w:themeColor="text1"/>
          <w:highlight w:val="none"/>
          <w:lang w:val="en-US" w:eastAsia="zh-CN"/>
          <w14:textFill>
            <w14:solidFill>
              <w14:schemeClr w14:val="tx1"/>
            </w14:solidFill>
          </w14:textFill>
        </w:rPr>
        <w:t>秘书组</w:t>
      </w:r>
      <w:r>
        <w:rPr>
          <w:rFonts w:hint="eastAsia" w:ascii="宋体" w:hAnsi="宋体"/>
          <w:bCs/>
          <w:color w:val="000000" w:themeColor="text1"/>
          <w:highlight w:val="none"/>
          <w:lang w:val="en-US" w:eastAsia="zh-CN"/>
          <w14:textFill>
            <w14:solidFill>
              <w14:schemeClr w14:val="tx1"/>
            </w14:solidFill>
          </w14:textFill>
        </w:rPr>
        <w:t xml:space="preserve"> 共识</w:t>
      </w:r>
      <w:r>
        <w:rPr>
          <w:rFonts w:hint="default" w:ascii="宋体" w:hAnsi="宋体"/>
          <w:bCs/>
          <w:color w:val="000000" w:themeColor="text1"/>
          <w:highlight w:val="none"/>
          <w:lang w:val="en-US" w:eastAsia="zh-CN"/>
          <w14:textFill>
            <w14:solidFill>
              <w14:schemeClr w14:val="tx1"/>
            </w14:solidFill>
          </w14:textFill>
        </w:rPr>
        <w:t>秘书组</w:t>
      </w:r>
      <w:r>
        <w:rPr>
          <w:rFonts w:hint="eastAsia" w:ascii="宋体" w:hAnsi="宋体"/>
          <w:bCs/>
          <w:color w:val="000000" w:themeColor="text1"/>
          <w:highlight w:val="none"/>
          <w:lang w:val="en-US" w:eastAsia="zh-CN"/>
          <w14:textFill>
            <w14:solidFill>
              <w14:schemeClr w14:val="tx1"/>
            </w14:solidFill>
          </w14:textFill>
        </w:rPr>
        <w:t>主要</w:t>
      </w:r>
      <w:r>
        <w:rPr>
          <w:rFonts w:hint="default" w:ascii="宋体" w:hAnsi="宋体"/>
          <w:bCs/>
          <w:color w:val="000000" w:themeColor="text1"/>
          <w:highlight w:val="none"/>
          <w:lang w:val="en-US" w:eastAsia="zh-CN"/>
          <w14:textFill>
            <w14:solidFill>
              <w14:schemeClr w14:val="tx1"/>
            </w14:solidFill>
          </w14:textFill>
        </w:rPr>
        <w:t>职责是：①</w:t>
      </w:r>
      <w:r>
        <w:rPr>
          <w:rFonts w:hint="eastAsia" w:ascii="宋体" w:hAnsi="宋体"/>
          <w:bCs/>
          <w:color w:val="000000" w:themeColor="text1"/>
          <w:highlight w:val="none"/>
          <w:lang w:val="en-US" w:eastAsia="zh-CN"/>
          <w14:textFill>
            <w14:solidFill>
              <w14:schemeClr w14:val="tx1"/>
            </w14:solidFill>
          </w14:textFill>
        </w:rPr>
        <w:t xml:space="preserve"> 调查患者/家属意愿；</w:t>
      </w:r>
      <w:r>
        <w:rPr>
          <w:rFonts w:hint="default" w:ascii="宋体" w:hAnsi="宋体"/>
          <w:bCs/>
          <w:color w:val="000000" w:themeColor="text1"/>
          <w:highlight w:val="none"/>
          <w:lang w:val="en-US" w:eastAsia="zh-CN"/>
          <w14:textFill>
            <w14:solidFill>
              <w14:schemeClr w14:val="tx1"/>
            </w14:solidFill>
          </w14:textFill>
        </w:rPr>
        <w:t>②</w:t>
      </w:r>
      <w:r>
        <w:rPr>
          <w:rFonts w:hint="eastAsia" w:ascii="宋体" w:hAnsi="宋体"/>
          <w:bCs/>
          <w:color w:val="000000" w:themeColor="text1"/>
          <w:highlight w:val="none"/>
          <w:lang w:val="en-US" w:eastAsia="zh-CN"/>
          <w14:textFill>
            <w14:solidFill>
              <w14:schemeClr w14:val="tx1"/>
            </w14:solidFill>
          </w14:textFill>
        </w:rPr>
        <w:t xml:space="preserve"> 完成共识外审协调工作</w:t>
      </w:r>
      <w:r>
        <w:rPr>
          <w:rFonts w:hint="default" w:ascii="宋体" w:hAnsi="宋体"/>
          <w:bCs/>
          <w:color w:val="000000" w:themeColor="text1"/>
          <w:highlight w:val="none"/>
          <w:lang w:val="en-US" w:eastAsia="zh-CN"/>
          <w14:textFill>
            <w14:solidFill>
              <w14:schemeClr w14:val="tx1"/>
            </w14:solidFill>
          </w14:textFill>
        </w:rPr>
        <w:t xml:space="preserve">；③ </w:t>
      </w:r>
      <w:r>
        <w:rPr>
          <w:rFonts w:hint="eastAsia" w:ascii="宋体" w:hAnsi="宋体"/>
          <w:bCs/>
          <w:color w:val="000000" w:themeColor="text1"/>
          <w:highlight w:val="none"/>
          <w:lang w:val="en-US" w:eastAsia="zh-CN"/>
          <w14:textFill>
            <w14:solidFill>
              <w14:schemeClr w14:val="tx1"/>
            </w14:solidFill>
          </w14:textFill>
        </w:rPr>
        <w:t>详细记录共识形成整个过程；</w:t>
      </w:r>
      <w:r>
        <w:rPr>
          <w:rFonts w:hint="default" w:ascii="宋体" w:hAnsi="宋体"/>
          <w:bCs/>
          <w:color w:val="000000" w:themeColor="text1"/>
          <w:highlight w:val="none"/>
          <w:lang w:val="en-US" w:eastAsia="zh-CN"/>
          <w14:textFill>
            <w14:solidFill>
              <w14:schemeClr w14:val="tx1"/>
            </w14:solidFill>
          </w14:textFill>
        </w:rPr>
        <w:t>④</w:t>
      </w:r>
      <w:r>
        <w:rPr>
          <w:rFonts w:hint="eastAsia" w:ascii="宋体" w:hAnsi="宋体"/>
          <w:bCs/>
          <w:color w:val="000000" w:themeColor="text1"/>
          <w:highlight w:val="none"/>
          <w:lang w:val="en-US" w:eastAsia="zh-CN"/>
          <w14:textFill>
            <w14:solidFill>
              <w14:schemeClr w14:val="tx1"/>
            </w14:solidFill>
          </w14:textFill>
        </w:rPr>
        <w:t xml:space="preserve"> 协调共识制定相关事项。</w:t>
      </w:r>
    </w:p>
    <w:p>
      <w:pPr>
        <w:widowControl/>
        <w:spacing w:line="404" w:lineRule="exact"/>
        <w:ind w:firstLine="422" w:firstLineChars="200"/>
        <w:jc w:val="left"/>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2.4  指南范围</w:t>
      </w:r>
      <w:r>
        <w:rPr>
          <w:rFonts w:hint="eastAsia" w:ascii="宋体" w:hAnsi="宋体"/>
          <w:bCs/>
          <w:color w:val="000000" w:themeColor="text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本共识适用人群主要为</w:t>
      </w:r>
      <w:r>
        <w:rPr>
          <w:rFonts w:hint="eastAsia" w:ascii="宋体" w:hAnsi="宋体"/>
          <w:bCs/>
          <w:color w:val="000000" w:themeColor="text1"/>
          <w:highlight w:val="none"/>
          <w14:textFill>
            <w14:solidFill>
              <w14:schemeClr w14:val="tx1"/>
            </w14:solidFill>
          </w14:textFill>
        </w:rPr>
        <w:t>临床护理</w:t>
      </w:r>
      <w:r>
        <w:rPr>
          <w:rFonts w:ascii="宋体" w:hAnsi="宋体"/>
          <w:bCs/>
          <w:color w:val="000000" w:themeColor="text1"/>
          <w:highlight w:val="none"/>
          <w14:textFill>
            <w14:solidFill>
              <w14:schemeClr w14:val="tx1"/>
            </w14:solidFill>
          </w14:textFill>
        </w:rPr>
        <w:t>工作者</w:t>
      </w:r>
      <w:r>
        <w:rPr>
          <w:rFonts w:hint="default" w:ascii="宋体" w:hAnsi="宋体"/>
          <w:bCs/>
          <w:color w:val="000000" w:themeColor="text1"/>
          <w:highlight w:val="none"/>
          <w:lang w:val="en-US" w:eastAsia="zh-CN"/>
          <w14:textFill>
            <w14:solidFill>
              <w14:schemeClr w14:val="tx1"/>
            </w14:solidFill>
          </w14:textFill>
        </w:rPr>
        <w:t>。</w:t>
      </w:r>
      <w:r>
        <w:rPr>
          <w:rFonts w:ascii="宋体" w:hAnsi="宋体"/>
          <w:bCs/>
          <w:color w:val="000000" w:themeColor="text1"/>
          <w:highlight w:val="none"/>
          <w14:textFill>
            <w14:solidFill>
              <w14:schemeClr w14:val="tx1"/>
            </w14:solidFill>
          </w14:textFill>
        </w:rPr>
        <w:t>目标人群为需要接</w:t>
      </w:r>
      <w:r>
        <w:rPr>
          <w:rFonts w:hint="eastAsia" w:ascii="宋体" w:hAnsi="宋体"/>
          <w:bCs/>
          <w:color w:val="000000" w:themeColor="text1"/>
          <w:highlight w:val="none"/>
          <w14:textFill>
            <w14:solidFill>
              <w14:schemeClr w14:val="tx1"/>
            </w14:solidFill>
          </w14:textFill>
        </w:rPr>
        <w:t>受肠内营养护理</w:t>
      </w:r>
      <w:r>
        <w:rPr>
          <w:rFonts w:ascii="宋体" w:hAnsi="宋体"/>
          <w:bCs/>
          <w:color w:val="000000" w:themeColor="text1"/>
          <w:highlight w:val="none"/>
          <w14:textFill>
            <w14:solidFill>
              <w14:schemeClr w14:val="tx1"/>
            </w14:solidFill>
          </w14:textFill>
        </w:rPr>
        <w:t>的</w:t>
      </w:r>
      <w:r>
        <w:rPr>
          <w:rFonts w:hint="eastAsia" w:ascii="宋体" w:hAnsi="宋体"/>
          <w:bCs/>
          <w:color w:val="000000" w:themeColor="text1"/>
          <w:highlight w:val="none"/>
          <w14:textFill>
            <w14:solidFill>
              <w14:schemeClr w14:val="tx1"/>
            </w14:solidFill>
          </w14:textFill>
        </w:rPr>
        <w:t>严重烧伤</w:t>
      </w:r>
      <w:r>
        <w:rPr>
          <w:rFonts w:ascii="宋体" w:hAnsi="宋体"/>
          <w:bCs/>
          <w:color w:val="000000" w:themeColor="text1"/>
          <w:highlight w:val="none"/>
          <w14:textFill>
            <w14:solidFill>
              <w14:schemeClr w14:val="tx1"/>
            </w14:solidFill>
          </w14:textFill>
        </w:rPr>
        <w:t>患者</w:t>
      </w:r>
      <w:r>
        <w:rPr>
          <w:rFonts w:hint="default" w:ascii="宋体" w:hAnsi="宋体"/>
          <w:bCs/>
          <w:color w:val="000000" w:themeColor="text1"/>
          <w:highlight w:val="none"/>
          <w:lang w:val="en-US" w:eastAsia="zh-CN"/>
          <w14:textFill>
            <w14:solidFill>
              <w14:schemeClr w14:val="tx1"/>
            </w14:solidFill>
          </w14:textFill>
        </w:rPr>
        <w:t>。指南目的是为</w:t>
      </w:r>
      <w:r>
        <w:rPr>
          <w:rFonts w:hint="eastAsia" w:ascii="宋体" w:hAnsi="宋体"/>
          <w:bCs/>
          <w:color w:val="000000" w:themeColor="text1"/>
          <w:highlight w:val="none"/>
          <w14:textFill>
            <w14:solidFill>
              <w14:schemeClr w14:val="tx1"/>
            </w14:solidFill>
          </w14:textFill>
        </w:rPr>
        <w:t>严重烧伤</w:t>
      </w:r>
      <w:r>
        <w:rPr>
          <w:rFonts w:ascii="宋体" w:hAnsi="宋体"/>
          <w:bCs/>
          <w:color w:val="000000" w:themeColor="text1"/>
          <w:highlight w:val="none"/>
          <w14:textFill>
            <w14:solidFill>
              <w14:schemeClr w14:val="tx1"/>
            </w14:solidFill>
          </w14:textFill>
        </w:rPr>
        <w:t>患者</w:t>
      </w:r>
      <w:r>
        <w:rPr>
          <w:rFonts w:hint="eastAsia" w:ascii="宋体" w:hAnsi="宋体"/>
          <w:bCs/>
          <w:color w:val="000000" w:themeColor="text1"/>
          <w:highlight w:val="none"/>
          <w:lang w:val="en-US" w:eastAsia="zh-CN"/>
          <w14:textFill>
            <w14:solidFill>
              <w14:schemeClr w14:val="tx1"/>
            </w14:solidFill>
          </w14:textFill>
        </w:rPr>
        <w:t>肠内营养</w:t>
      </w:r>
      <w:r>
        <w:rPr>
          <w:rFonts w:hint="default" w:ascii="宋体" w:hAnsi="宋体"/>
          <w:bCs/>
          <w:color w:val="000000" w:themeColor="text1"/>
          <w:highlight w:val="none"/>
          <w:lang w:val="en-US" w:eastAsia="zh-CN"/>
          <w14:textFill>
            <w14:solidFill>
              <w14:schemeClr w14:val="tx1"/>
            </w14:solidFill>
          </w14:textFill>
        </w:rPr>
        <w:t>的</w:t>
      </w:r>
      <w:r>
        <w:rPr>
          <w:rFonts w:hint="eastAsia" w:ascii="宋体" w:hAnsi="宋体"/>
          <w:bCs/>
          <w:color w:val="000000" w:themeColor="text1"/>
          <w:highlight w:val="none"/>
          <w:lang w:val="en-US" w:eastAsia="zh-CN"/>
          <w14:textFill>
            <w14:solidFill>
              <w14:schemeClr w14:val="tx1"/>
            </w14:solidFill>
          </w14:textFill>
        </w:rPr>
        <w:t>护理</w:t>
      </w:r>
      <w:r>
        <w:rPr>
          <w:rFonts w:hint="default" w:ascii="宋体" w:hAnsi="宋体"/>
          <w:bCs/>
          <w:color w:val="000000" w:themeColor="text1"/>
          <w:highlight w:val="none"/>
          <w:lang w:val="en-US" w:eastAsia="zh-CN"/>
          <w14:textFill>
            <w14:solidFill>
              <w14:schemeClr w14:val="tx1"/>
            </w14:solidFill>
          </w14:textFill>
        </w:rPr>
        <w:t>提供循证证据，</w:t>
      </w:r>
      <w:r>
        <w:rPr>
          <w:rFonts w:ascii="宋体" w:hAnsi="宋体"/>
          <w:bCs/>
          <w:color w:val="000000" w:themeColor="text1"/>
          <w:highlight w:val="none"/>
          <w14:textFill>
            <w14:solidFill>
              <w14:schemeClr w14:val="tx1"/>
            </w14:solidFill>
          </w14:textFill>
        </w:rPr>
        <w:t>解决临床护理实践过程中的难点</w:t>
      </w:r>
      <w:r>
        <w:rPr>
          <w:rFonts w:hint="eastAsia" w:ascii="宋体" w:hAnsi="宋体"/>
          <w:bCs/>
          <w:color w:val="000000" w:themeColor="text1"/>
          <w:highlight w:val="none"/>
          <w14:textFill>
            <w14:solidFill>
              <w14:schemeClr w14:val="tx1"/>
            </w14:solidFill>
          </w14:textFill>
        </w:rPr>
        <w:t>问题</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引导烧伤护理团队科学、规范、安全地实施肠内营养护理。</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2.5 利益冲突声明</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本共识利益冲突管理由专家共识指导委员会负责，制定了标准的利益冲突声明表，所有参与指</w:t>
      </w:r>
      <w:r>
        <w:rPr>
          <w:rFonts w:hint="default" w:ascii="宋体" w:hAnsi="宋体"/>
          <w:bCs/>
          <w:color w:val="000000" w:themeColor="text1"/>
          <w:highlight w:val="none"/>
          <w:lang w:val="en-US" w:eastAsia="zh-CN"/>
          <w14:textFill>
            <w14:solidFill>
              <w14:schemeClr w14:val="tx1"/>
            </w14:solidFill>
          </w14:textFill>
        </w:rPr>
        <w:t>南指导委员会、指南制订工作组和秘书组等成员均填写利益冲突声明表，并同意将利益冲突声明及其处理结果以指南文件的附件形式呈现。</w:t>
      </w:r>
      <w:r>
        <w:rPr>
          <w:rFonts w:ascii="宋体" w:hAnsi="宋体"/>
          <w:bCs/>
          <w:color w:val="000000" w:themeColor="text1"/>
          <w:highlight w:val="none"/>
          <w14:textFill>
            <w14:solidFill>
              <w14:schemeClr w14:val="tx1"/>
            </w14:solidFill>
          </w14:textFill>
        </w:rPr>
        <w:t>所有编写组成员均声明不存在利益冲突，无商业组织向本共识编写组支付费用。本共识制订过程中需要的资金均来自</w:t>
      </w:r>
      <w:r>
        <w:rPr>
          <w:rFonts w:hint="eastAsia" w:ascii="宋体" w:hAnsi="宋体"/>
          <w:bCs/>
          <w:color w:val="000000" w:themeColor="text1"/>
          <w:highlight w:val="none"/>
          <w:lang w:eastAsia="zh-CN"/>
          <w14:textFill>
            <w14:solidFill>
              <w14:schemeClr w14:val="tx1"/>
            </w14:solidFill>
          </w14:textFill>
        </w:rPr>
        <w:t>课题基金资助</w:t>
      </w:r>
      <w:r>
        <w:rPr>
          <w:rFonts w:ascii="宋体" w:hAnsi="宋体"/>
          <w:bCs/>
          <w:color w:val="000000" w:themeColor="text1"/>
          <w:highlight w:val="none"/>
          <w14:textFill>
            <w14:solidFill>
              <w14:schemeClr w14:val="tx1"/>
            </w14:solidFill>
          </w14:textFill>
        </w:rPr>
        <w:t>，资助机构不影响整个</w:t>
      </w:r>
      <w:r>
        <w:rPr>
          <w:rFonts w:hint="eastAsia" w:ascii="宋体" w:hAnsi="宋体"/>
          <w:bCs/>
          <w:color w:val="000000" w:themeColor="text1"/>
          <w:highlight w:val="none"/>
          <w14:textFill>
            <w14:solidFill>
              <w14:schemeClr w14:val="tx1"/>
            </w14:solidFill>
          </w14:textFill>
        </w:rPr>
        <w:t>共识</w:t>
      </w:r>
      <w:r>
        <w:rPr>
          <w:rFonts w:ascii="宋体" w:hAnsi="宋体"/>
          <w:bCs/>
          <w:color w:val="000000" w:themeColor="text1"/>
          <w:highlight w:val="none"/>
          <w14:textFill>
            <w14:solidFill>
              <w14:schemeClr w14:val="tx1"/>
            </w14:solidFill>
          </w14:textFill>
        </w:rPr>
        <w:t>的制订过程。</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 xml:space="preserve">2.6  临床问题和结局指标的收集和遴选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r>
        <w:rPr>
          <w:rFonts w:ascii="宋体" w:hAnsi="宋体"/>
          <w:bCs/>
          <w:color w:val="000000" w:themeColor="text1"/>
          <w:highlight w:val="none"/>
          <w:lang w:val="en-US" w:eastAsia="zh-CN"/>
          <w14:textFill>
            <w14:solidFill>
              <w14:schemeClr w14:val="tx1"/>
            </w14:solidFill>
          </w14:textFill>
        </w:rPr>
        <w:t>根据</w:t>
      </w:r>
      <w:r>
        <w:rPr>
          <w:rFonts w:hint="eastAsia" w:ascii="宋体" w:hAnsi="宋体"/>
          <w:bCs/>
          <w:color w:val="000000" w:themeColor="text1"/>
          <w:highlight w:val="none"/>
          <w:lang w:val="en-US" w:eastAsia="zh-CN"/>
          <w14:textFill>
            <w14:solidFill>
              <w14:schemeClr w14:val="tx1"/>
            </w14:solidFill>
          </w14:textFill>
        </w:rPr>
        <w:t>共识</w:t>
      </w:r>
      <w:r>
        <w:rPr>
          <w:rFonts w:ascii="宋体" w:hAnsi="宋体"/>
          <w:bCs/>
          <w:color w:val="000000" w:themeColor="text1"/>
          <w:highlight w:val="none"/>
          <w:lang w:val="en-US" w:eastAsia="zh-CN"/>
          <w14:textFill>
            <w14:solidFill>
              <w14:schemeClr w14:val="tx1"/>
            </w14:solidFill>
          </w14:textFill>
        </w:rPr>
        <w:t>的主题和范围，</w:t>
      </w:r>
      <w:r>
        <w:rPr>
          <w:rFonts w:hint="eastAsia" w:ascii="宋体" w:hAnsi="宋体"/>
          <w:bCs/>
          <w:color w:val="000000" w:themeColor="text1"/>
          <w:highlight w:val="none"/>
          <w:lang w:val="en-US" w:eastAsia="zh-CN"/>
          <w14:textFill>
            <w14:solidFill>
              <w14:schemeClr w14:val="tx1"/>
            </w14:solidFill>
          </w14:textFill>
        </w:rPr>
        <w:t>通过系统文献回顾及利益相关访谈</w:t>
      </w:r>
      <w:r>
        <w:rPr>
          <w:rFonts w:hint="default" w:ascii="宋体" w:hAnsi="宋体"/>
          <w:bCs/>
          <w:color w:val="000000" w:themeColor="text1"/>
          <w:highlight w:val="none"/>
          <w:lang w:val="en-US" w:eastAsia="zh-CN"/>
          <w14:textFill>
            <w14:solidFill>
              <w14:schemeClr w14:val="tx1"/>
            </w14:solidFill>
          </w14:textFill>
        </w:rPr>
        <w:t>收集相关临床问题。</w:t>
      </w:r>
      <w:r>
        <w:rPr>
          <w:rFonts w:hint="eastAsia" w:ascii="宋体" w:hAnsi="宋体"/>
          <w:bCs/>
          <w:color w:val="000000" w:themeColor="text1"/>
          <w:highlight w:val="none"/>
          <w:lang w:val="en-US" w:eastAsia="zh-CN"/>
          <w14:textFill>
            <w14:solidFill>
              <w14:schemeClr w14:val="tx1"/>
            </w14:solidFill>
          </w14:textFill>
        </w:rPr>
        <w:t>系统文献回顾是对严重烧伤患者肠内营养支持护理已发表的指南进行系统查找和阅读，利益相关访谈由预先设计的调查问卷对烧伤临床护士、患者及家属进行调查</w:t>
      </w:r>
      <w:r>
        <w:rPr>
          <w:rFonts w:hint="default" w:ascii="宋体" w:hAnsi="宋体"/>
          <w:bCs/>
          <w:color w:val="000000" w:themeColor="text1"/>
          <w:highlight w:val="none"/>
          <w:lang w:val="en-US" w:eastAsia="zh-CN"/>
          <w14:textFill>
            <w14:solidFill>
              <w14:schemeClr w14:val="tx1"/>
            </w14:solidFill>
          </w14:textFill>
        </w:rPr>
        <w:t>。由</w:t>
      </w:r>
      <w:r>
        <w:rPr>
          <w:rFonts w:hint="eastAsia" w:ascii="宋体" w:hAnsi="宋体"/>
          <w:bCs/>
          <w:color w:val="000000" w:themeColor="text1"/>
          <w:highlight w:val="none"/>
          <w:lang w:val="en-US" w:eastAsia="zh-CN"/>
          <w14:textFill>
            <w14:solidFill>
              <w14:schemeClr w14:val="tx1"/>
            </w14:solidFill>
          </w14:textFill>
        </w:rPr>
        <w:t>学术工作组</w:t>
      </w:r>
      <w:r>
        <w:rPr>
          <w:rFonts w:hint="default" w:ascii="宋体" w:hAnsi="宋体"/>
          <w:bCs/>
          <w:color w:val="000000" w:themeColor="text1"/>
          <w:highlight w:val="none"/>
          <w:lang w:val="en-US" w:eastAsia="zh-CN"/>
          <w14:textFill>
            <w14:solidFill>
              <w14:schemeClr w14:val="tx1"/>
            </w14:solidFill>
          </w14:textFill>
        </w:rPr>
        <w:t>成员开展临床问题和结局指标收集，由临床专家和方法学家共同基于 PICO 原则构建临床问题。</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ascii="宋体" w:hAnsi="宋体"/>
          <w:bCs/>
          <w:color w:val="000000" w:themeColor="text1"/>
          <w:highlight w:val="none"/>
          <w:lang w:val="en-US" w:eastAsia="zh-CN"/>
          <w14:textFill>
            <w14:solidFill>
              <w14:schemeClr w14:val="tx1"/>
            </w14:solidFill>
          </w14:textFill>
        </w:rPr>
      </w:pPr>
      <w:r>
        <w:rPr>
          <w:rFonts w:ascii="宋体" w:hAnsi="宋体"/>
          <w:bCs/>
          <w:color w:val="000000" w:themeColor="text1"/>
          <w:highlight w:val="none"/>
          <w:lang w:val="en-US" w:eastAsia="zh-CN"/>
          <w14:textFill>
            <w14:solidFill>
              <w14:schemeClr w14:val="tx1"/>
            </w14:solidFill>
          </w14:textFill>
        </w:rPr>
        <w:t xml:space="preserve">2.7   临床问题的确定及结局指标的重要性评价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学术工作组</w:t>
      </w:r>
      <w:r>
        <w:rPr>
          <w:rFonts w:hint="default" w:ascii="宋体" w:hAnsi="宋体"/>
          <w:bCs/>
          <w:color w:val="000000" w:themeColor="text1"/>
          <w:highlight w:val="none"/>
          <w:lang w:val="en-US" w:eastAsia="zh-CN"/>
          <w14:textFill>
            <w14:solidFill>
              <w14:schemeClr w14:val="tx1"/>
            </w14:solidFill>
          </w14:textFill>
        </w:rPr>
        <w:t>成员</w:t>
      </w:r>
      <w:r>
        <w:rPr>
          <w:rFonts w:ascii="宋体" w:hAnsi="宋体"/>
          <w:bCs/>
          <w:color w:val="000000" w:themeColor="text1"/>
          <w:highlight w:val="none"/>
          <w:lang w:val="en-US" w:eastAsia="zh-CN"/>
          <w14:textFill>
            <w14:solidFill>
              <w14:schemeClr w14:val="tx1"/>
            </w14:solidFill>
          </w14:textFill>
        </w:rPr>
        <w:t>对收集整理好的临床问题和结局</w:t>
      </w:r>
      <w:r>
        <w:rPr>
          <w:rFonts w:hint="default" w:ascii="宋体" w:hAnsi="宋体"/>
          <w:bCs/>
          <w:color w:val="000000" w:themeColor="text1"/>
          <w:highlight w:val="none"/>
          <w:lang w:val="en-US" w:eastAsia="zh-CN"/>
          <w14:textFill>
            <w14:solidFill>
              <w14:schemeClr w14:val="tx1"/>
            </w14:solidFill>
          </w14:textFill>
        </w:rPr>
        <w:t>指标的重要性进行调查。调查对象</w:t>
      </w:r>
      <w:r>
        <w:rPr>
          <w:rFonts w:hint="eastAsia" w:ascii="宋体" w:hAnsi="宋体"/>
          <w:bCs/>
          <w:color w:val="000000" w:themeColor="text1"/>
          <w:highlight w:val="none"/>
          <w:lang w:val="en-US" w:eastAsia="zh-CN"/>
          <w14:textFill>
            <w14:solidFill>
              <w14:schemeClr w14:val="tx1"/>
            </w14:solidFill>
          </w14:textFill>
        </w:rPr>
        <w:t>为</w:t>
      </w:r>
      <w:r>
        <w:rPr>
          <w:rFonts w:hint="default" w:ascii="宋体" w:hAnsi="宋体"/>
          <w:bCs/>
          <w:color w:val="000000" w:themeColor="text1"/>
          <w:highlight w:val="none"/>
          <w:lang w:val="en-US" w:eastAsia="zh-CN"/>
          <w14:textFill>
            <w14:solidFill>
              <w14:schemeClr w14:val="tx1"/>
            </w14:solidFill>
          </w14:textFill>
        </w:rPr>
        <w:t>多学科的</w:t>
      </w:r>
      <w:r>
        <w:rPr>
          <w:rFonts w:hint="eastAsia" w:ascii="宋体" w:hAnsi="宋体"/>
          <w:bCs/>
          <w:color w:val="000000" w:themeColor="text1"/>
          <w:highlight w:val="none"/>
          <w:lang w:val="en-US" w:eastAsia="zh-CN"/>
          <w14:textFill>
            <w14:solidFill>
              <w14:schemeClr w14:val="tx1"/>
            </w14:solidFill>
          </w14:textFill>
        </w:rPr>
        <w:t>共识专家组</w:t>
      </w:r>
      <w:r>
        <w:rPr>
          <w:rFonts w:hint="default" w:ascii="宋体" w:hAnsi="宋体"/>
          <w:bCs/>
          <w:color w:val="000000" w:themeColor="text1"/>
          <w:highlight w:val="none"/>
          <w:lang w:val="en-US" w:eastAsia="zh-CN"/>
          <w14:textFill>
            <w14:solidFill>
              <w14:schemeClr w14:val="tx1"/>
            </w14:solidFill>
          </w14:textFill>
        </w:rPr>
        <w:t xml:space="preserve">，由其对临床问题和结局指标进行重要性评价。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ascii="宋体" w:hAnsi="宋体"/>
          <w:bCs/>
          <w:color w:val="000000" w:themeColor="text1"/>
          <w:highlight w:val="none"/>
          <w:lang w:val="en-US" w:eastAsia="zh-CN"/>
          <w14:textFill>
            <w14:solidFill>
              <w14:schemeClr w14:val="tx1"/>
            </w14:solidFill>
          </w14:textFill>
        </w:rPr>
      </w:pPr>
      <w:r>
        <w:rPr>
          <w:rFonts w:hint="default" w:ascii="宋体" w:hAnsi="宋体"/>
          <w:bCs/>
          <w:color w:val="000000" w:themeColor="text1"/>
          <w:highlight w:val="none"/>
          <w:lang w:val="en-US" w:eastAsia="zh-CN"/>
          <w14:textFill>
            <w14:solidFill>
              <w14:schemeClr w14:val="tx1"/>
            </w14:solidFill>
          </w14:textFill>
        </w:rPr>
        <w:t>临床问题的重要性将按评价者认为的该问题对临床的重要程度进行打分，</w:t>
      </w:r>
      <w:r>
        <w:rPr>
          <w:rFonts w:hint="eastAsia" w:ascii="Calibri" w:hAnsi="Calibri" w:eastAsia="宋体" w:cs="宋体"/>
          <w:kern w:val="2"/>
          <w:sz w:val="21"/>
          <w:szCs w:val="24"/>
          <w:lang w:val="en-US" w:eastAsia="zh-CN" w:bidi="ar"/>
        </w:rPr>
        <w:t>采用重要性评分</w:t>
      </w:r>
      <w:r>
        <w:rPr>
          <w:rFonts w:hint="default" w:ascii="Calibri" w:hAnsi="Calibri" w:eastAsia="宋体" w:cs="Times New Roman"/>
          <w:kern w:val="2"/>
          <w:sz w:val="21"/>
          <w:szCs w:val="24"/>
          <w:lang w:val="en-US" w:eastAsia="zh-CN" w:bidi="ar"/>
        </w:rPr>
        <w:t>1-5</w:t>
      </w:r>
      <w:r>
        <w:rPr>
          <w:rFonts w:hint="eastAsia" w:ascii="Calibri" w:hAnsi="Calibri" w:eastAsia="宋体" w:cs="宋体"/>
          <w:kern w:val="2"/>
          <w:sz w:val="21"/>
          <w:szCs w:val="24"/>
          <w:lang w:val="en-US" w:eastAsia="zh-CN" w:bidi="ar"/>
        </w:rPr>
        <w:t>分（分值越高越重要）进行评价，按平均分高低排序，选取前</w:t>
      </w:r>
      <w:r>
        <w:rPr>
          <w:rFonts w:hint="default" w:ascii="Calibri" w:hAnsi="Calibri" w:eastAsia="宋体" w:cs="Times New Roman"/>
          <w:kern w:val="2"/>
          <w:sz w:val="21"/>
          <w:szCs w:val="24"/>
          <w:lang w:val="en-US" w:eastAsia="zh-CN" w:bidi="ar"/>
        </w:rPr>
        <w:t>50%</w:t>
      </w:r>
      <w:r>
        <w:rPr>
          <w:rFonts w:hint="eastAsia" w:ascii="Calibri" w:hAnsi="Calibri" w:eastAsia="宋体" w:cs="宋体"/>
          <w:kern w:val="2"/>
          <w:sz w:val="21"/>
          <w:szCs w:val="24"/>
          <w:lang w:val="en-US" w:eastAsia="zh-CN" w:bidi="ar"/>
        </w:rPr>
        <w:t>的临床问题确定为纳入共识的临床问题。</w:t>
      </w:r>
      <w:r>
        <w:rPr>
          <w:rFonts w:hint="default" w:ascii="宋体" w:hAnsi="宋体"/>
          <w:bCs/>
          <w:color w:val="000000" w:themeColor="text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r>
        <w:rPr>
          <w:rFonts w:hint="default" w:ascii="宋体" w:hAnsi="宋体"/>
          <w:bCs/>
          <w:color w:val="000000" w:themeColor="text1"/>
          <w:highlight w:val="none"/>
          <w:lang w:val="en-US" w:eastAsia="zh-CN"/>
          <w14:textFill>
            <w14:solidFill>
              <w14:schemeClr w14:val="tx1"/>
            </w14:solidFill>
          </w14:textFill>
        </w:rPr>
        <w:t>结局指标的重要性将按评价者认为的该问题对临床的重要程度进行打分，</w:t>
      </w:r>
      <w:r>
        <w:rPr>
          <w:rFonts w:hint="eastAsia" w:ascii="Calibri" w:hAnsi="Calibri" w:eastAsia="宋体" w:cs="宋体"/>
          <w:kern w:val="2"/>
          <w:sz w:val="21"/>
          <w:szCs w:val="24"/>
          <w:lang w:val="en-US" w:eastAsia="zh-CN" w:bidi="ar"/>
        </w:rPr>
        <w:t>采用重要性评分</w:t>
      </w:r>
      <w:r>
        <w:rPr>
          <w:rFonts w:hint="default" w:ascii="Calibri" w:hAnsi="Calibri" w:eastAsia="宋体" w:cs="Times New Roman"/>
          <w:kern w:val="2"/>
          <w:sz w:val="21"/>
          <w:szCs w:val="24"/>
          <w:lang w:val="en-US" w:eastAsia="zh-CN" w:bidi="ar"/>
        </w:rPr>
        <w:t>1-5</w:t>
      </w:r>
      <w:r>
        <w:rPr>
          <w:rFonts w:hint="eastAsia" w:ascii="Calibri" w:hAnsi="Calibri" w:eastAsia="宋体" w:cs="宋体"/>
          <w:kern w:val="2"/>
          <w:sz w:val="21"/>
          <w:szCs w:val="24"/>
          <w:lang w:val="en-US" w:eastAsia="zh-CN" w:bidi="ar"/>
        </w:rPr>
        <w:t>分（分值越高越重要）进行评价，按平均分高低排序，</w:t>
      </w:r>
      <w:r>
        <w:rPr>
          <w:rFonts w:hint="eastAsia" w:ascii="宋体" w:hAnsi="宋体"/>
          <w:bCs/>
          <w:color w:val="000000" w:themeColor="text1"/>
          <w:highlight w:val="none"/>
          <w:lang w:val="en-US" w:eastAsia="zh-CN"/>
          <w14:textFill>
            <w14:solidFill>
              <w14:schemeClr w14:val="tx1"/>
            </w14:solidFill>
          </w14:textFill>
        </w:rPr>
        <w:t>并将</w:t>
      </w:r>
      <w:r>
        <w:rPr>
          <w:rFonts w:hint="default" w:ascii="宋体" w:hAnsi="宋体"/>
          <w:bCs/>
          <w:color w:val="000000" w:themeColor="text1"/>
          <w:highlight w:val="none"/>
          <w:lang w:val="en-US" w:eastAsia="zh-CN"/>
          <w14:textFill>
            <w14:solidFill>
              <w14:schemeClr w14:val="tx1"/>
            </w14:solidFill>
          </w14:textFill>
        </w:rPr>
        <w:t>结局指标</w:t>
      </w:r>
      <w:r>
        <w:rPr>
          <w:rFonts w:hint="eastAsia" w:ascii="宋体" w:hAnsi="宋体"/>
          <w:bCs/>
          <w:color w:val="000000" w:themeColor="text1"/>
          <w:highlight w:val="none"/>
          <w:lang w:val="en-US" w:eastAsia="zh-CN"/>
          <w14:textFill>
            <w14:solidFill>
              <w14:schemeClr w14:val="tx1"/>
            </w14:solidFill>
          </w14:textFill>
        </w:rPr>
        <w:t>划分为关键、重要、一般（表5）三个层级。</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r>
        <w:rPr>
          <w:rFonts w:hint="default" w:ascii="宋体" w:hAnsi="宋体"/>
          <w:bCs/>
          <w:color w:val="000000" w:themeColor="text1"/>
          <w:highlight w:val="none"/>
          <w:lang w:val="en-US" w:eastAsia="zh-CN"/>
          <w14:textFill>
            <w14:solidFill>
              <w14:schemeClr w14:val="tx1"/>
            </w14:solidFill>
          </w14:textFill>
        </w:rPr>
        <w:t>由</w:t>
      </w:r>
      <w:r>
        <w:rPr>
          <w:rFonts w:hint="eastAsia" w:ascii="宋体" w:hAnsi="宋体"/>
          <w:bCs/>
          <w:color w:val="000000" w:themeColor="text1"/>
          <w:highlight w:val="none"/>
          <w:lang w:val="en-US" w:eastAsia="zh-CN"/>
          <w14:textFill>
            <w14:solidFill>
              <w14:schemeClr w14:val="tx1"/>
            </w14:solidFill>
          </w14:textFill>
        </w:rPr>
        <w:t>学术工作组</w:t>
      </w:r>
      <w:r>
        <w:rPr>
          <w:rFonts w:hint="default" w:ascii="宋体" w:hAnsi="宋体"/>
          <w:bCs/>
          <w:color w:val="000000" w:themeColor="text1"/>
          <w:highlight w:val="none"/>
          <w:lang w:val="en-US" w:eastAsia="zh-CN"/>
          <w14:textFill>
            <w14:solidFill>
              <w14:schemeClr w14:val="tx1"/>
            </w14:solidFill>
          </w14:textFill>
        </w:rPr>
        <w:t>根据临床问题和结局指标的重要性评分对其进行有效排序，最终由</w:t>
      </w:r>
      <w:r>
        <w:rPr>
          <w:rFonts w:hint="eastAsia" w:ascii="宋体" w:hAnsi="宋体"/>
          <w:bCs/>
          <w:color w:val="000000" w:themeColor="text1"/>
          <w:highlight w:val="none"/>
          <w:lang w:val="en-US" w:eastAsia="zh-CN"/>
          <w14:textFill>
            <w14:solidFill>
              <w14:schemeClr w14:val="tx1"/>
            </w14:solidFill>
          </w14:textFill>
        </w:rPr>
        <w:t>共识专家组评审及确定本共识</w:t>
      </w:r>
      <w:r>
        <w:rPr>
          <w:rFonts w:hint="default" w:ascii="宋体" w:hAnsi="宋体"/>
          <w:bCs/>
          <w:color w:val="000000" w:themeColor="text1"/>
          <w:highlight w:val="none"/>
          <w:lang w:val="en-US" w:eastAsia="zh-CN"/>
          <w14:textFill>
            <w14:solidFill>
              <w14:schemeClr w14:val="tx1"/>
            </w14:solidFill>
          </w14:textFill>
        </w:rPr>
        <w:t>临床问题及结局指标。</w:t>
      </w:r>
    </w:p>
    <w:p>
      <w:pPr>
        <w:keepNext w:val="0"/>
        <w:keepLines w:val="0"/>
        <w:pageBreakBefore w:val="0"/>
        <w:widowControl w:val="0"/>
        <w:kinsoku/>
        <w:wordWrap/>
        <w:overflowPunct/>
        <w:topLinePunct w:val="0"/>
        <w:autoSpaceDE/>
        <w:autoSpaceDN/>
        <w:bidi w:val="0"/>
        <w:adjustRightInd/>
        <w:snapToGrid/>
        <w:spacing w:line="404" w:lineRule="exact"/>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 xml:space="preserve">  </w:t>
      </w:r>
      <w:r>
        <w:rPr>
          <w:rFonts w:hint="eastAsia" w:ascii="宋体" w:hAnsi="宋体"/>
          <w:b/>
          <w:color w:val="000000" w:themeColor="text1"/>
          <w:highlight w:val="none"/>
          <w:lang w:val="en-US" w:eastAsia="zh-CN"/>
          <w14:textFill>
            <w14:solidFill>
              <w14:schemeClr w14:val="tx1"/>
            </w14:solidFill>
          </w14:textFill>
        </w:rPr>
        <w:t xml:space="preserve"> 2.8 证据检索与合成</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r>
        <w:rPr>
          <w:rFonts w:hint="default" w:ascii="宋体" w:hAnsi="宋体"/>
          <w:b/>
          <w:color w:val="000000" w:themeColor="text1"/>
          <w:highlight w:val="none"/>
          <w:lang w:val="en-US" w:eastAsia="zh-CN"/>
          <w14:textFill>
            <w14:solidFill>
              <w14:schemeClr w14:val="tx1"/>
            </w14:solidFill>
          </w14:textFill>
        </w:rPr>
        <w:t xml:space="preserve">2.8.1  纳入和排除标准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纳入标准：(1)研究对象为中重度烧伤患者(TBSA≥20%或TBSA≥15%伴吸入性损伤，年龄≥18岁；(2)与肠内营养相关的所有研究；(3)研究类型为指南、证据总结、推荐实践、专家共识、系统评价及Meta分析、原始研究；(4)语种不限定。</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排除标准：(1)文献类型为研究计划书、案例报告、摘要、文献综述等；(2)信息不全或无法获取全文的文献；(3)重复发表的文献。</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default" w:ascii="宋体" w:hAnsi="宋体"/>
          <w:b/>
          <w:color w:val="000000" w:themeColor="text1"/>
          <w:highlight w:val="none"/>
          <w:lang w:val="en-US" w:eastAsia="zh-CN"/>
          <w14:textFill>
            <w14:solidFill>
              <w14:schemeClr w14:val="tx1"/>
            </w14:solidFill>
          </w14:textFill>
        </w:rPr>
      </w:pPr>
      <w:r>
        <w:rPr>
          <w:rFonts w:hint="default" w:ascii="宋体" w:hAnsi="宋体"/>
          <w:b/>
          <w:color w:val="000000" w:themeColor="text1"/>
          <w:highlight w:val="none"/>
          <w:lang w:val="en-US" w:eastAsia="zh-CN"/>
          <w14:textFill>
            <w14:solidFill>
              <w14:schemeClr w14:val="tx1"/>
            </w14:solidFill>
          </w14:textFill>
        </w:rPr>
        <w:t xml:space="preserve">2.8.2  数据来源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bookmarkStart w:id="0" w:name="OLE_LINK3"/>
      <w:r>
        <w:rPr>
          <w:rFonts w:hint="eastAsia" w:ascii="宋体" w:hAnsi="宋体" w:eastAsia="宋体" w:cs="宋体"/>
          <w:color w:val="000000"/>
          <w:kern w:val="0"/>
          <w:sz w:val="21"/>
          <w:szCs w:val="21"/>
          <w:lang w:val="en-US" w:eastAsia="zh-CN" w:bidi="ar"/>
        </w:rPr>
        <w:t>检索数据库包括BMJ Best Practice</w:t>
      </w:r>
      <w:bookmarkEnd w:id="0"/>
      <w:r>
        <w:rPr>
          <w:rFonts w:hint="eastAsia" w:ascii="宋体" w:hAnsi="宋体" w:eastAsia="宋体" w:cs="宋体"/>
          <w:color w:val="000000"/>
          <w:kern w:val="0"/>
          <w:sz w:val="21"/>
          <w:szCs w:val="21"/>
          <w:lang w:val="en-US" w:eastAsia="zh-CN" w:bidi="ar"/>
        </w:rPr>
        <w:t>、</w:t>
      </w:r>
      <w:bookmarkStart w:id="1" w:name="OLE_LINK2"/>
      <w:r>
        <w:rPr>
          <w:rFonts w:hint="eastAsia" w:ascii="宋体" w:hAnsi="宋体" w:eastAsia="宋体" w:cs="宋体"/>
          <w:color w:val="000000"/>
          <w:kern w:val="0"/>
          <w:sz w:val="21"/>
          <w:szCs w:val="21"/>
          <w:lang w:val="en-US" w:eastAsia="zh-CN" w:bidi="ar"/>
        </w:rPr>
        <w:t>Up To Date</w:t>
      </w:r>
      <w:bookmarkEnd w:id="1"/>
      <w:r>
        <w:rPr>
          <w:rFonts w:hint="eastAsia" w:ascii="宋体" w:hAnsi="宋体" w:eastAsia="宋体" w:cs="宋体"/>
          <w:color w:val="000000"/>
          <w:kern w:val="0"/>
          <w:sz w:val="21"/>
          <w:szCs w:val="21"/>
          <w:lang w:val="en-US" w:eastAsia="zh-CN" w:bidi="ar"/>
        </w:rPr>
        <w:t>、</w:t>
      </w:r>
      <w:bookmarkStart w:id="2" w:name="OLE_LINK5"/>
      <w:r>
        <w:rPr>
          <w:rFonts w:hint="eastAsia" w:ascii="宋体" w:hAnsi="宋体" w:eastAsia="宋体" w:cs="宋体"/>
          <w:color w:val="000000"/>
          <w:kern w:val="0"/>
          <w:sz w:val="21"/>
          <w:szCs w:val="21"/>
          <w:lang w:val="en-US" w:eastAsia="zh-CN" w:bidi="ar"/>
        </w:rPr>
        <w:t>英国国家卫生与临床优化研究所</w:t>
      </w:r>
      <w:bookmarkEnd w:id="2"/>
      <w:r>
        <w:rPr>
          <w:rFonts w:hint="eastAsia" w:ascii="宋体" w:hAnsi="宋体" w:eastAsia="宋体" w:cs="宋体"/>
          <w:color w:val="000000"/>
          <w:kern w:val="0"/>
          <w:sz w:val="21"/>
          <w:szCs w:val="21"/>
          <w:lang w:val="en-US" w:eastAsia="zh-CN" w:bidi="ar"/>
        </w:rPr>
        <w:t>(National Institute for Health and Care Excellence，NICE)、加拿大安大略护理学会网站(Registered Nurses' Association of Ontario，RNAO)、医脉通、欧洲肠内肠外营养学会(ESPEN)、美国肠内肠外营养学会(ASPEN)、美国重症医学会(SCCM)、欧洲重症医学会(ESICM)、JBI循证卫生保健数据库、Cochrane Library、PubMed、EMBase、CINAHL、医脉通、中国生物医学数据库、中国知网、万方数据库等</w:t>
      </w:r>
      <w:r>
        <w:rPr>
          <w:rFonts w:hint="default" w:ascii="宋体" w:hAnsi="宋体"/>
          <w:bCs/>
          <w:color w:val="000000" w:themeColor="text1"/>
          <w:highlight w:val="none"/>
          <w:lang w:val="en-US" w:eastAsia="zh-CN"/>
          <w14:textFill>
            <w14:solidFill>
              <w14:schemeClr w14:val="tx1"/>
            </w14:solidFill>
          </w14:textFill>
        </w:rPr>
        <w:t>。</w:t>
      </w:r>
      <w:r>
        <w:rPr>
          <w:rFonts w:hint="eastAsia" w:ascii="宋体" w:hAnsi="宋体" w:eastAsia="宋体" w:cs="宋体"/>
          <w:color w:val="000000"/>
          <w:kern w:val="0"/>
          <w:sz w:val="21"/>
          <w:szCs w:val="21"/>
          <w:lang w:val="en-US" w:eastAsia="zh-CN" w:bidi="ar"/>
        </w:rPr>
        <w:t>检索时限为建库至2023年9月1日。</w:t>
      </w:r>
      <w:r>
        <w:rPr>
          <w:rFonts w:hint="default" w:ascii="宋体" w:hAnsi="宋体"/>
          <w:bCs/>
          <w:color w:val="000000" w:themeColor="text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default" w:ascii="宋体" w:hAnsi="宋体"/>
          <w:b/>
          <w:color w:val="000000" w:themeColor="text1"/>
          <w:highlight w:val="none"/>
          <w:lang w:val="en-US" w:eastAsia="zh-CN"/>
          <w14:textFill>
            <w14:solidFill>
              <w14:schemeClr w14:val="tx1"/>
            </w14:solidFill>
          </w14:textFill>
        </w:rPr>
      </w:pPr>
      <w:r>
        <w:rPr>
          <w:rFonts w:hint="default" w:ascii="宋体" w:hAnsi="宋体"/>
          <w:b/>
          <w:color w:val="000000" w:themeColor="text1"/>
          <w:highlight w:val="none"/>
          <w:lang w:val="en-US" w:eastAsia="zh-CN"/>
          <w14:textFill>
            <w14:solidFill>
              <w14:schemeClr w14:val="tx1"/>
            </w14:solidFill>
          </w14:textFill>
        </w:rPr>
        <w:t xml:space="preserve">2.8.3  检索策略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eastAsia"/>
          <w:bCs/>
          <w:color w:val="auto"/>
          <w:sz w:val="21"/>
          <w:szCs w:val="21"/>
          <w:highlight w:val="none"/>
          <w:lang w:val="en-US" w:eastAsia="zh-CN"/>
        </w:rPr>
      </w:pPr>
      <w:r>
        <w:rPr>
          <w:rFonts w:hint="eastAsia"/>
          <w:highlight w:val="none"/>
          <w:lang w:val="en-US" w:eastAsia="zh-CN"/>
        </w:rPr>
        <w:t>采用复旦大学循证护理中心的问题开发工具，每个临床问题均按照PICO原则进行结构化，</w:t>
      </w:r>
      <w:r>
        <w:rPr>
          <w:rFonts w:hint="eastAsia"/>
          <w:bCs/>
          <w:color w:val="auto"/>
          <w:sz w:val="21"/>
          <w:szCs w:val="21"/>
          <w:highlight w:val="none"/>
          <w:lang w:val="en-US" w:eastAsia="zh-CN"/>
        </w:rPr>
        <w:t>并制定独立的检索策略。</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 xml:space="preserve">2.8.4 文献筛选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pPr>
      <w:r>
        <w:rPr>
          <w:rFonts w:hint="eastAsia"/>
          <w:highlight w:val="none"/>
          <w:lang w:val="en-US" w:eastAsia="zh-CN"/>
        </w:rPr>
        <w:t xml:space="preserve">由至少 2 </w:t>
      </w:r>
      <w:r>
        <w:rPr>
          <w:rFonts w:hint="default"/>
          <w:highlight w:val="none"/>
          <w:lang w:val="en-US" w:eastAsia="zh-CN"/>
        </w:rPr>
        <w:t>名评价员依据纳入、排除标准进行文献筛选。首先阅读题目、摘要排除不相关的文献，查阅可能符合纳入标准的研究全文，确定纳入研究。</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2.8.5 文献质量评价</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eastAsia" w:ascii="宋体" w:hAnsi="宋体" w:eastAsia="宋体" w:cs="宋体"/>
          <w:color w:val="000000"/>
          <w:kern w:val="0"/>
          <w:sz w:val="21"/>
          <w:szCs w:val="21"/>
          <w:highlight w:val="yellow"/>
          <w:lang w:val="en-US" w:eastAsia="zh-CN" w:bidi="ar"/>
        </w:rPr>
      </w:pPr>
      <w:r>
        <w:rPr>
          <w:rFonts w:hint="default" w:ascii="宋体" w:hAnsi="宋体" w:eastAsia="宋体" w:cs="宋体"/>
          <w:color w:val="000000"/>
          <w:kern w:val="0"/>
          <w:sz w:val="21"/>
          <w:szCs w:val="21"/>
          <w:lang w:val="en-US" w:eastAsia="zh-CN" w:bidi="ar"/>
        </w:rPr>
        <w:t>两名研究人员</w:t>
      </w:r>
      <w:r>
        <w:rPr>
          <w:rFonts w:hint="eastAsia" w:ascii="宋体" w:hAnsi="宋体" w:eastAsia="宋体" w:cs="宋体"/>
          <w:color w:val="000000"/>
          <w:kern w:val="0"/>
          <w:sz w:val="21"/>
          <w:szCs w:val="21"/>
          <w:lang w:val="en-US" w:eastAsia="zh-CN" w:bidi="ar"/>
        </w:rPr>
        <w:t>（指南为4名）</w:t>
      </w:r>
      <w:r>
        <w:rPr>
          <w:rFonts w:hint="default" w:ascii="宋体" w:hAnsi="宋体" w:eastAsia="宋体" w:cs="宋体"/>
          <w:color w:val="000000"/>
          <w:kern w:val="0"/>
          <w:sz w:val="21"/>
          <w:szCs w:val="21"/>
          <w:lang w:val="en-US" w:eastAsia="zh-CN" w:bidi="ar"/>
        </w:rPr>
        <w:t>独立评价文献，意见有冲突时，由研究小组讨论决定，研究小组所有成员都接受了循证方法的培训。当不同来源的证据结论发生冲突时,遵循的纳入原则为循证证据优先,高质量证据优先,最新发布权威文献优先。</w:t>
      </w:r>
      <w:r>
        <w:rPr>
          <w:rFonts w:hint="eastAsia" w:ascii="宋体" w:hAnsi="宋体" w:eastAsia="宋体" w:cs="宋体"/>
          <w:color w:val="000000"/>
          <w:kern w:val="0"/>
          <w:sz w:val="21"/>
          <w:szCs w:val="21"/>
          <w:lang w:val="en-US" w:eastAsia="zh-CN" w:bidi="ar"/>
        </w:rPr>
        <w:t>采用AGREE Ⅱ指南质量评价工具对指南进行</w:t>
      </w:r>
      <w:r>
        <w:rPr>
          <w:rFonts w:hint="default" w:ascii="宋体" w:hAnsi="宋体" w:eastAsia="宋体" w:cs="宋体"/>
          <w:color w:val="000000"/>
          <w:kern w:val="0"/>
          <w:sz w:val="21"/>
          <w:szCs w:val="21"/>
          <w:lang w:val="en-US" w:eastAsia="zh-CN" w:bidi="ar"/>
        </w:rPr>
        <w:t>方法学质量</w:t>
      </w:r>
      <w:r>
        <w:rPr>
          <w:rFonts w:hint="eastAsia" w:ascii="宋体" w:hAnsi="宋体" w:eastAsia="宋体" w:cs="宋体"/>
          <w:color w:val="000000"/>
          <w:kern w:val="0"/>
          <w:sz w:val="21"/>
          <w:szCs w:val="21"/>
          <w:lang w:val="en-US" w:eastAsia="zh-CN" w:bidi="ar"/>
        </w:rPr>
        <w:t>评价</w:t>
      </w:r>
      <w:r>
        <w:rPr>
          <w:rFonts w:hint="eastAsia" w:ascii="宋体" w:hAnsi="宋体" w:eastAsia="宋体" w:cs="宋体"/>
          <w:color w:val="000000"/>
          <w:kern w:val="0"/>
          <w:sz w:val="21"/>
          <w:szCs w:val="21"/>
          <w:vertAlign w:val="superscript"/>
          <w:lang w:val="en-US" w:eastAsia="zh-CN" w:bidi="ar"/>
        </w:rPr>
        <w:t>[17]</w:t>
      </w: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lang w:val="en-US" w:eastAsia="zh-CN" w:bidi="ar"/>
        </w:rPr>
        <w:t>运用 AMSTAR 2 量表对纳入的系统评价、Meta分析（包括网状 Meta 分析）进行方法学质量评价</w:t>
      </w:r>
      <w:r>
        <w:rPr>
          <w:rFonts w:hint="eastAsia" w:ascii="宋体" w:hAnsi="宋体" w:eastAsia="宋体" w:cs="宋体"/>
          <w:color w:val="000000"/>
          <w:kern w:val="0"/>
          <w:sz w:val="21"/>
          <w:szCs w:val="21"/>
          <w:vertAlign w:val="superscript"/>
          <w:lang w:val="en-US" w:eastAsia="zh-CN" w:bidi="ar"/>
        </w:rPr>
        <w:t>[18]</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lang w:val="en-US" w:eastAsia="zh-CN" w:bidi="ar"/>
        </w:rPr>
        <w:t>采用JBI循证卫生保健中心（2016）相关的评价工具对专家共识、RCT研究进行</w:t>
      </w:r>
      <w:r>
        <w:rPr>
          <w:rFonts w:hint="default" w:ascii="宋体" w:hAnsi="宋体" w:eastAsia="宋体" w:cs="宋体"/>
          <w:color w:val="000000"/>
          <w:kern w:val="0"/>
          <w:sz w:val="21"/>
          <w:szCs w:val="21"/>
          <w:lang w:val="en-US" w:eastAsia="zh-CN" w:bidi="ar"/>
        </w:rPr>
        <w:t>方法学质量评</w:t>
      </w:r>
      <w:r>
        <w:rPr>
          <w:rFonts w:hint="eastAsia" w:ascii="宋体" w:hAnsi="宋体" w:eastAsia="宋体" w:cs="宋体"/>
          <w:color w:val="000000"/>
          <w:kern w:val="0"/>
          <w:sz w:val="21"/>
          <w:szCs w:val="21"/>
          <w:vertAlign w:val="superscript"/>
          <w:lang w:val="en-US" w:eastAsia="zh-CN" w:bidi="ar"/>
        </w:rPr>
        <w:t>[19]</w:t>
      </w:r>
      <w:r>
        <w:rPr>
          <w:rFonts w:hint="eastAsia" w:ascii="宋体" w:hAnsi="宋体" w:eastAsia="宋体" w:cs="宋体"/>
          <w:color w:val="000000"/>
          <w:kern w:val="0"/>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ascii="宋体" w:hAnsi="宋体"/>
          <w:b/>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2.8.6 资料提取证据质量分级</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highlight w:val="none"/>
          <w:lang w:val="en-US" w:eastAsia="zh-CN"/>
        </w:rPr>
      </w:pPr>
      <w:r>
        <w:rPr>
          <w:rFonts w:hint="default"/>
          <w:highlight w:val="none"/>
          <w:lang w:val="en-US" w:eastAsia="zh-CN"/>
        </w:rPr>
        <w:t>由至少2 名评价员根据预先制订资料提取表提取资料，不同意见讨论解决或咨询第三方意见协商确定。</w:t>
      </w:r>
      <w:r>
        <w:rPr>
          <w:rFonts w:hint="eastAsia" w:ascii="宋体" w:hAnsi="宋体" w:eastAsia="宋体" w:cs="宋体"/>
          <w:color w:val="000000"/>
          <w:kern w:val="0"/>
          <w:sz w:val="21"/>
          <w:szCs w:val="21"/>
          <w:lang w:val="en-US" w:eastAsia="zh-CN" w:bidi="ar"/>
        </w:rPr>
        <w:t>本共识推荐意见的证据等级及推荐强度采用澳大利亚 JBI 循证卫生保健中心证据级别与推荐强度系统（2014 版）</w:t>
      </w:r>
      <w:r>
        <w:rPr>
          <w:rFonts w:hint="eastAsia" w:ascii="宋体" w:hAnsi="宋体" w:eastAsia="宋体" w:cs="宋体"/>
          <w:color w:val="000000"/>
          <w:kern w:val="0"/>
          <w:sz w:val="21"/>
          <w:szCs w:val="21"/>
          <w:highlight w:val="none"/>
          <w:vertAlign w:val="superscript"/>
          <w:lang w:val="en-US" w:eastAsia="zh-CN" w:bidi="ar"/>
        </w:rPr>
        <w:t>[16]</w:t>
      </w:r>
      <w:r>
        <w:rPr>
          <w:rFonts w:hint="eastAsia" w:ascii="宋体" w:hAnsi="宋体" w:eastAsia="宋体" w:cs="宋体"/>
          <w:color w:val="000000"/>
          <w:kern w:val="0"/>
          <w:sz w:val="21"/>
          <w:szCs w:val="21"/>
          <w:lang w:val="en-US" w:eastAsia="zh-CN" w:bidi="ar"/>
        </w:rPr>
        <w:t>,</w:t>
      </w:r>
      <w:r>
        <w:rPr>
          <w:rFonts w:hint="default"/>
          <w:highlight w:val="none"/>
          <w:lang w:val="en-US" w:eastAsia="zh-CN"/>
        </w:rPr>
        <w:t>通过证据概要表呈现证据。</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highlight w:val="none"/>
          <w:lang w:val="en-US" w:eastAsia="zh-CN"/>
        </w:rPr>
      </w:pPr>
      <w:r>
        <w:rPr>
          <w:rFonts w:hint="eastAsia" w:ascii="宋体" w:hAnsi="宋体"/>
          <w:b/>
          <w:color w:val="000000" w:themeColor="text1"/>
          <w:highlight w:val="none"/>
          <w:lang w:val="en-US" w:eastAsia="zh-CN"/>
          <w14:textFill>
            <w14:solidFill>
              <w14:schemeClr w14:val="tx1"/>
            </w14:solidFill>
          </w14:textFill>
        </w:rPr>
        <w:t>2.8.7 形成推荐意见并达成共识</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highlight w:val="none"/>
          <w:lang w:val="en-US" w:eastAsia="zh-CN"/>
        </w:rPr>
      </w:pPr>
      <w:r>
        <w:rPr>
          <w:rFonts w:hint="default"/>
          <w:highlight w:val="none"/>
          <w:lang w:val="en-US" w:eastAsia="zh-CN"/>
        </w:rPr>
        <w:t>由</w:t>
      </w:r>
      <w:r>
        <w:rPr>
          <w:rFonts w:hint="eastAsia"/>
          <w:highlight w:val="none"/>
          <w:lang w:val="en-US" w:eastAsia="zh-CN"/>
        </w:rPr>
        <w:t>执笔组形成</w:t>
      </w:r>
      <w:r>
        <w:rPr>
          <w:rFonts w:hint="default"/>
          <w:highlight w:val="none"/>
          <w:lang w:val="en-US" w:eastAsia="zh-CN"/>
        </w:rPr>
        <w:t>证据概要</w:t>
      </w:r>
      <w:r>
        <w:rPr>
          <w:rFonts w:hint="eastAsia"/>
          <w:highlight w:val="none"/>
          <w:lang w:val="en-US" w:eastAsia="zh-CN"/>
        </w:rPr>
        <w:t>决策</w:t>
      </w:r>
      <w:r>
        <w:rPr>
          <w:rFonts w:hint="default"/>
          <w:highlight w:val="none"/>
          <w:lang w:val="en-US" w:eastAsia="zh-CN"/>
        </w:rPr>
        <w:t>表，利用德尔菲（Delphi）方法及面对面专家共识会议法形成推荐意见并达成共识。推荐意见</w:t>
      </w:r>
      <w:r>
        <w:rPr>
          <w:rFonts w:hint="eastAsia"/>
          <w:highlight w:val="none"/>
          <w:lang w:val="en-US" w:eastAsia="zh-CN"/>
        </w:rPr>
        <w:t>决策</w:t>
      </w:r>
      <w:r>
        <w:rPr>
          <w:rFonts w:hint="default"/>
          <w:highlight w:val="none"/>
          <w:lang w:val="en-US" w:eastAsia="zh-CN"/>
        </w:rPr>
        <w:t>表在考虑</w:t>
      </w:r>
      <w:r>
        <w:rPr>
          <w:rFonts w:hint="eastAsia" w:ascii="宋体" w:hAnsi="宋体" w:eastAsia="宋体" w:cs="宋体"/>
          <w:color w:val="000000"/>
          <w:kern w:val="0"/>
          <w:sz w:val="21"/>
          <w:szCs w:val="21"/>
          <w:lang w:val="en-US" w:eastAsia="zh-CN" w:bidi="ar"/>
        </w:rPr>
        <w:t>证据质量、利弊结果的平衡、价值观与偏好、（医疗）资源的使用等多方面因素后</w:t>
      </w:r>
      <w:r>
        <w:rPr>
          <w:rFonts w:hint="default"/>
          <w:highlight w:val="none"/>
          <w:lang w:val="en-US" w:eastAsia="zh-CN"/>
        </w:rPr>
        <w:t>，做出强推荐、弱推荐或无明确推荐意见。最后确定的推荐意见将交由</w:t>
      </w:r>
      <w:r>
        <w:rPr>
          <w:rFonts w:hint="eastAsia"/>
          <w:highlight w:val="none"/>
          <w:lang w:val="en-US" w:eastAsia="zh-CN"/>
        </w:rPr>
        <w:t>共识专家组</w:t>
      </w:r>
      <w:r>
        <w:rPr>
          <w:rFonts w:hint="default"/>
          <w:highlight w:val="none"/>
          <w:lang w:val="en-US" w:eastAsia="zh-CN"/>
        </w:rPr>
        <w:t>完善和审定通过。</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eastAsia"/>
          <w:highlight w:val="none"/>
          <w:lang w:val="en-US" w:eastAsia="zh-CN"/>
        </w:rPr>
      </w:pPr>
      <w:r>
        <w:rPr>
          <w:rFonts w:hint="eastAsia" w:ascii="宋体" w:hAnsi="宋体"/>
          <w:b/>
          <w:color w:val="000000" w:themeColor="text1"/>
          <w:highlight w:val="none"/>
          <w:lang w:val="en-US" w:eastAsia="zh-CN"/>
          <w14:textFill>
            <w14:solidFill>
              <w14:schemeClr w14:val="tx1"/>
            </w14:solidFill>
          </w14:textFill>
        </w:rPr>
        <w:t>2.9  共识的撰写、发布与更新</w:t>
      </w:r>
      <w:r>
        <w:rPr>
          <w:rFonts w:hint="eastAsia"/>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eastAsia"/>
          <w:highlight w:val="none"/>
          <w:lang w:val="en-US" w:eastAsia="zh-CN"/>
        </w:rPr>
      </w:pPr>
      <w:r>
        <w:rPr>
          <w:rFonts w:hint="eastAsia"/>
          <w:highlight w:val="none"/>
          <w:lang w:val="en-US" w:eastAsia="zh-CN"/>
        </w:rPr>
        <w:t>由执笔者</w:t>
      </w:r>
      <w:r>
        <w:rPr>
          <w:rFonts w:hint="eastAsia" w:ascii="宋体" w:hAnsi="宋体"/>
          <w:bCs/>
          <w:color w:val="000000" w:themeColor="text1"/>
          <w:highlight w:val="none"/>
          <w14:textFill>
            <w14:solidFill>
              <w14:schemeClr w14:val="tx1"/>
            </w14:solidFill>
          </w14:textFill>
        </w:rPr>
        <w:t>依据</w:t>
      </w:r>
      <w:r>
        <w:rPr>
          <w:bCs/>
          <w:color w:val="000000" w:themeColor="text1"/>
          <w:highlight w:val="none"/>
          <w14:textFill>
            <w14:solidFill>
              <w14:schemeClr w14:val="tx1"/>
            </w14:solidFill>
          </w14:textFill>
        </w:rPr>
        <w:t xml:space="preserve"> ESPEN</w:t>
      </w:r>
      <w:r>
        <w:rPr>
          <w:rFonts w:ascii="宋体" w:hAnsi="宋体"/>
          <w:bCs/>
          <w:color w:val="000000" w:themeColor="text1"/>
          <w:highlight w:val="none"/>
          <w14:textFill>
            <w14:solidFill>
              <w14:schemeClr w14:val="tx1"/>
            </w14:solidFill>
          </w14:textFill>
        </w:rPr>
        <w:t>指南与共识制订流程</w:t>
      </w:r>
      <w:r>
        <w:rPr>
          <w:rFonts w:ascii="宋体" w:hAnsi="宋体"/>
          <w:bCs/>
          <w:color w:val="000000" w:themeColor="text1"/>
          <w:highlight w:val="none"/>
          <w:vertAlign w:val="superscript"/>
          <w14:textFill>
            <w14:solidFill>
              <w14:schemeClr w14:val="tx1"/>
            </w14:solidFill>
          </w14:textFill>
        </w:rPr>
        <w:t>［</w:t>
      </w:r>
      <w:r>
        <w:rPr>
          <w:rFonts w:hint="eastAsia"/>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3</w:t>
      </w:r>
      <w:r>
        <w:rPr>
          <w:rFonts w:ascii="宋体" w:hAnsi="宋体"/>
          <w:bCs/>
          <w:color w:val="000000" w:themeColor="text1"/>
          <w:highlight w:val="none"/>
          <w:vertAlign w:val="superscript"/>
          <w14:textFill>
            <w14:solidFill>
              <w14:schemeClr w14:val="tx1"/>
            </w14:solidFill>
          </w14:textFill>
        </w:rPr>
        <w:t>］</w:t>
      </w:r>
      <w:r>
        <w:rPr>
          <w:rFonts w:ascii="宋体" w:hAnsi="宋体"/>
          <w:bCs/>
          <w:color w:val="000000" w:themeColor="text1"/>
          <w:highlight w:val="none"/>
          <w14:textFill>
            <w14:solidFill>
              <w14:schemeClr w14:val="tx1"/>
            </w14:solidFill>
          </w14:textFill>
        </w:rPr>
        <w:t>及指南科学性、透明性和适用性评级工具（</w:t>
      </w:r>
      <w:r>
        <w:rPr>
          <w:rFonts w:ascii="Times New Roman" w:hAnsi="Times New Roman"/>
          <w:bCs/>
          <w:color w:val="000000" w:themeColor="text1"/>
          <w:highlight w:val="none"/>
          <w14:textFill>
            <w14:solidFill>
              <w14:schemeClr w14:val="tx1"/>
            </w14:solidFill>
          </w14:textFill>
        </w:rPr>
        <w:t>scientificity,transparency,applicability,rankings</w:t>
      </w:r>
      <w:r>
        <w:rPr>
          <w:rFonts w:ascii="宋体" w:hAnsi="宋体"/>
          <w:bCs/>
          <w:color w:val="000000" w:themeColor="text1"/>
          <w:highlight w:val="none"/>
          <w14:textFill>
            <w14:solidFill>
              <w14:schemeClr w14:val="tx1"/>
            </w14:solidFill>
          </w14:textFill>
        </w:rPr>
        <w:t>，</w:t>
      </w:r>
      <w:r>
        <w:rPr>
          <w:rFonts w:ascii="Times New Roman" w:hAnsi="Times New Roman"/>
          <w:bCs/>
          <w:color w:val="000000" w:themeColor="text1"/>
          <w:highlight w:val="none"/>
          <w14:textFill>
            <w14:solidFill>
              <w14:schemeClr w14:val="tx1"/>
            </w14:solidFill>
          </w14:textFill>
        </w:rPr>
        <w:t>STAR</w:t>
      </w:r>
      <w:r>
        <w:rPr>
          <w:rFonts w:ascii="宋体" w:hAnsi="宋体"/>
          <w:bCs/>
          <w:color w:val="000000" w:themeColor="text1"/>
          <w:highlight w:val="none"/>
          <w14:textFill>
            <w14:solidFill>
              <w14:schemeClr w14:val="tx1"/>
            </w14:solidFill>
          </w14:textFill>
        </w:rPr>
        <w:t>）</w:t>
      </w:r>
      <w:r>
        <w:rPr>
          <w:rFonts w:ascii="宋体" w:hAnsi="宋体"/>
          <w:bCs/>
          <w:color w:val="000000" w:themeColor="text1"/>
          <w:highlight w:val="none"/>
          <w:vertAlign w:val="superscript"/>
          <w14:textFill>
            <w14:solidFill>
              <w14:schemeClr w14:val="tx1"/>
            </w14:solidFill>
          </w14:textFill>
        </w:rPr>
        <w:t>［</w:t>
      </w:r>
      <w:r>
        <w:rPr>
          <w:bCs/>
          <w:color w:val="000000" w:themeColor="text1"/>
          <w:highlight w:val="none"/>
          <w:vertAlign w:val="superscript"/>
          <w14:textFill>
            <w14:solidFill>
              <w14:schemeClr w14:val="tx1"/>
            </w14:solidFill>
          </w14:textFill>
        </w:rPr>
        <w:t>1</w:t>
      </w:r>
      <w:r>
        <w:rPr>
          <w:rFonts w:hint="eastAsia"/>
          <w:bCs/>
          <w:color w:val="000000" w:themeColor="text1"/>
          <w:highlight w:val="none"/>
          <w:vertAlign w:val="superscript"/>
          <w:lang w:val="en-US" w:eastAsia="zh-CN"/>
          <w14:textFill>
            <w14:solidFill>
              <w14:schemeClr w14:val="tx1"/>
            </w14:solidFill>
          </w14:textFill>
        </w:rPr>
        <w:t>4</w:t>
      </w:r>
      <w:r>
        <w:rPr>
          <w:rFonts w:ascii="宋体" w:hAnsi="宋体"/>
          <w:bCs/>
          <w:color w:val="000000" w:themeColor="text1"/>
          <w:highlight w:val="none"/>
          <w:vertAlign w:val="superscript"/>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形成</w:t>
      </w:r>
      <w:r>
        <w:rPr>
          <w:rFonts w:hint="default"/>
          <w:highlight w:val="none"/>
          <w:lang w:val="en-US" w:eastAsia="zh-CN"/>
        </w:rPr>
        <w:t>撰写</w:t>
      </w:r>
      <w:r>
        <w:rPr>
          <w:rFonts w:hint="eastAsia"/>
          <w:highlight w:val="none"/>
          <w:lang w:val="en-US" w:eastAsia="zh-CN"/>
        </w:rPr>
        <w:t>共识</w:t>
      </w:r>
      <w:r>
        <w:rPr>
          <w:rFonts w:hint="default"/>
          <w:highlight w:val="none"/>
          <w:lang w:val="en-US" w:eastAsia="zh-CN"/>
        </w:rPr>
        <w:t>全文，并再次提交</w:t>
      </w:r>
      <w:r>
        <w:rPr>
          <w:rFonts w:hint="eastAsia"/>
          <w:highlight w:val="none"/>
          <w:lang w:val="en-US" w:eastAsia="zh-CN"/>
        </w:rPr>
        <w:t>共识专家组</w:t>
      </w:r>
      <w:r>
        <w:rPr>
          <w:rFonts w:hint="default"/>
          <w:highlight w:val="none"/>
          <w:lang w:val="en-US" w:eastAsia="zh-CN"/>
        </w:rPr>
        <w:t>批准。指南全文预期于 202</w:t>
      </w:r>
      <w:r>
        <w:rPr>
          <w:rFonts w:hint="eastAsia"/>
          <w:highlight w:val="none"/>
          <w:lang w:val="en-US" w:eastAsia="zh-CN"/>
        </w:rPr>
        <w:t>4</w:t>
      </w:r>
      <w:r>
        <w:rPr>
          <w:rFonts w:hint="default"/>
          <w:highlight w:val="none"/>
          <w:lang w:val="en-US" w:eastAsia="zh-CN"/>
        </w:rPr>
        <w:t xml:space="preserve"> 年完成并发表。课题组</w:t>
      </w:r>
      <w:r>
        <w:rPr>
          <w:rFonts w:hint="eastAsia"/>
          <w:highlight w:val="none"/>
          <w:lang w:val="en-US" w:eastAsia="zh-CN"/>
        </w:rPr>
        <w:t>计划</w:t>
      </w:r>
      <w:r>
        <w:rPr>
          <w:rFonts w:hint="default"/>
          <w:highlight w:val="none"/>
          <w:lang w:val="en-US" w:eastAsia="zh-CN"/>
        </w:rPr>
        <w:t>在</w:t>
      </w:r>
      <w:r>
        <w:rPr>
          <w:rFonts w:hint="eastAsia"/>
          <w:highlight w:val="none"/>
          <w:lang w:val="en-US" w:eastAsia="zh-CN"/>
        </w:rPr>
        <w:t>共识</w:t>
      </w:r>
      <w:r>
        <w:rPr>
          <w:rFonts w:hint="default"/>
          <w:highlight w:val="none"/>
          <w:lang w:val="en-US" w:eastAsia="zh-CN"/>
        </w:rPr>
        <w:t>发布后 3～5 年依据</w:t>
      </w:r>
      <w:r>
        <w:rPr>
          <w:rFonts w:hint="eastAsia"/>
          <w:highlight w:val="none"/>
          <w:lang w:val="en-US" w:eastAsia="zh-CN"/>
        </w:rPr>
        <w:t>文献情况集合</w:t>
      </w:r>
      <w:r>
        <w:rPr>
          <w:rFonts w:hint="default"/>
          <w:highlight w:val="none"/>
          <w:lang w:val="en-US" w:eastAsia="zh-CN"/>
        </w:rPr>
        <w:t>国际指南更新流程更新本</w:t>
      </w:r>
      <w:r>
        <w:rPr>
          <w:rFonts w:hint="eastAsia"/>
          <w:highlight w:val="none"/>
          <w:lang w:val="en-US" w:eastAsia="zh-CN"/>
        </w:rPr>
        <w:t>共识</w:t>
      </w:r>
      <w:r>
        <w:rPr>
          <w:rFonts w:hint="default"/>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4" w:lineRule="exact"/>
        <w:ind w:firstLine="422" w:firstLineChars="200"/>
        <w:jc w:val="left"/>
        <w:textAlignment w:val="auto"/>
        <w:rPr>
          <w:rFonts w:hint="default"/>
          <w:highlight w:val="none"/>
          <w:lang w:val="en-US" w:eastAsia="zh-CN"/>
        </w:rPr>
      </w:pPr>
      <w:r>
        <w:rPr>
          <w:rFonts w:hint="eastAsia" w:ascii="宋体" w:hAnsi="宋体"/>
          <w:b/>
          <w:color w:val="000000" w:themeColor="text1"/>
          <w:highlight w:val="none"/>
          <w:lang w:val="en-US" w:eastAsia="zh-CN"/>
          <w14:textFill>
            <w14:solidFill>
              <w14:schemeClr w14:val="tx1"/>
            </w14:solidFill>
          </w14:textFill>
        </w:rPr>
        <w:t xml:space="preserve">2.10  </w:t>
      </w:r>
      <w:r>
        <w:rPr>
          <w:rFonts w:hint="default" w:ascii="宋体" w:hAnsi="宋体"/>
          <w:b/>
          <w:color w:val="000000" w:themeColor="text1"/>
          <w:highlight w:val="none"/>
          <w:lang w:val="en-US" w:eastAsia="zh-CN"/>
          <w14:textFill>
            <w14:solidFill>
              <w14:schemeClr w14:val="tx1"/>
            </w14:solidFill>
          </w14:textFill>
        </w:rPr>
        <w:t xml:space="preserve">传播、实施与评价 </w:t>
      </w:r>
      <w:r>
        <w:rPr>
          <w:rFonts w:hint="default"/>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highlight w:val="none"/>
          <w:lang w:val="en-US" w:eastAsia="zh-CN"/>
        </w:rPr>
      </w:pPr>
      <w:r>
        <w:rPr>
          <w:rFonts w:hint="default"/>
          <w:highlight w:val="none"/>
          <w:lang w:val="en-US" w:eastAsia="zh-CN"/>
        </w:rPr>
        <w:t>本</w:t>
      </w:r>
      <w:r>
        <w:rPr>
          <w:rFonts w:hint="eastAsia"/>
          <w:highlight w:val="none"/>
          <w:lang w:val="en-US" w:eastAsia="zh-CN"/>
        </w:rPr>
        <w:t>共识</w:t>
      </w:r>
      <w:r>
        <w:rPr>
          <w:rFonts w:hint="default"/>
          <w:highlight w:val="none"/>
          <w:lang w:val="en-US" w:eastAsia="zh-CN"/>
        </w:rPr>
        <w:t>全文中文版将由《中华</w:t>
      </w:r>
      <w:r>
        <w:rPr>
          <w:rFonts w:hint="eastAsia"/>
          <w:highlight w:val="none"/>
          <w:lang w:val="en-US" w:eastAsia="zh-CN"/>
        </w:rPr>
        <w:t>烧伤与创面修复</w:t>
      </w:r>
      <w:r>
        <w:rPr>
          <w:rFonts w:hint="default"/>
          <w:highlight w:val="none"/>
          <w:lang w:val="en-US" w:eastAsia="zh-CN"/>
        </w:rPr>
        <w:t>杂志》发布。</w:t>
      </w:r>
      <w:r>
        <w:rPr>
          <w:rFonts w:hint="eastAsia"/>
          <w:highlight w:val="none"/>
          <w:lang w:val="en-US" w:eastAsia="zh-CN"/>
        </w:rPr>
        <w:t>共识</w:t>
      </w:r>
      <w:r>
        <w:rPr>
          <w:rFonts w:hint="default"/>
          <w:highlight w:val="none"/>
          <w:lang w:val="en-US" w:eastAsia="zh-CN"/>
        </w:rPr>
        <w:t>出版后，课题组将持续做好</w:t>
      </w:r>
      <w:r>
        <w:rPr>
          <w:rFonts w:hint="eastAsia"/>
          <w:highlight w:val="none"/>
          <w:lang w:val="en-US" w:eastAsia="zh-CN"/>
        </w:rPr>
        <w:t>共识</w:t>
      </w:r>
      <w:r>
        <w:rPr>
          <w:rFonts w:hint="default"/>
          <w:highlight w:val="none"/>
          <w:lang w:val="en-US" w:eastAsia="zh-CN"/>
        </w:rPr>
        <w:t>的传播和推广工作：① 在相关学术会议中介绍和传播；② 有计划地在全国范围内组织相关人员学习，相关人员包括</w:t>
      </w:r>
      <w:r>
        <w:rPr>
          <w:rFonts w:hint="eastAsia"/>
          <w:highlight w:val="none"/>
          <w:lang w:val="en-US" w:eastAsia="zh-CN"/>
        </w:rPr>
        <w:t>烧伤临床护理人员</w:t>
      </w:r>
      <w:r>
        <w:rPr>
          <w:rFonts w:hint="default"/>
          <w:highlight w:val="none"/>
          <w:lang w:val="en-US" w:eastAsia="zh-CN"/>
        </w:rPr>
        <w:t>；③ 了解</w:t>
      </w:r>
      <w:r>
        <w:rPr>
          <w:rFonts w:hint="eastAsia"/>
          <w:highlight w:val="none"/>
          <w:lang w:val="en-US" w:eastAsia="zh-CN"/>
        </w:rPr>
        <w:t>共识</w:t>
      </w:r>
      <w:r>
        <w:rPr>
          <w:rFonts w:hint="default"/>
          <w:highlight w:val="none"/>
          <w:lang w:val="en-US" w:eastAsia="zh-CN"/>
        </w:rPr>
        <w:t>的应用与传播情况，评价</w:t>
      </w:r>
      <w:r>
        <w:rPr>
          <w:rFonts w:hint="eastAsia"/>
          <w:highlight w:val="none"/>
          <w:lang w:val="en-US" w:eastAsia="zh-CN"/>
        </w:rPr>
        <w:t>共识</w:t>
      </w:r>
      <w:r>
        <w:rPr>
          <w:rFonts w:hint="default"/>
          <w:highlight w:val="none"/>
          <w:lang w:val="en-US" w:eastAsia="zh-CN"/>
        </w:rPr>
        <w:t>实施对临床决策的影响。</w:t>
      </w: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highlight w:val="none"/>
          <w:lang w:val="en-US" w:eastAsia="zh-CN"/>
        </w:rPr>
      </w:pPr>
      <w:r>
        <w:rPr>
          <w:rFonts w:hint="default"/>
          <w:highlight w:val="none"/>
          <w:lang w:val="en-US" w:eastAsia="zh-CN"/>
        </w:rPr>
        <w:t>本</w:t>
      </w:r>
      <w:r>
        <w:rPr>
          <w:rFonts w:hint="eastAsia"/>
          <w:highlight w:val="none"/>
          <w:lang w:val="en-US" w:eastAsia="zh-CN"/>
        </w:rPr>
        <w:t>共识</w:t>
      </w:r>
      <w:r>
        <w:rPr>
          <w:rFonts w:hint="default"/>
          <w:highlight w:val="none"/>
          <w:lang w:val="en-US" w:eastAsia="zh-CN"/>
        </w:rPr>
        <w:t>制订方法参考 2015 年发布的 WHO 指南制订手册以及AGREE Ⅱ和 RIGHT，并由</w:t>
      </w:r>
      <w:r>
        <w:rPr>
          <w:rFonts w:hint="eastAsia" w:ascii="宋体" w:hAnsi="宋体"/>
          <w:bCs/>
          <w:color w:val="000000" w:themeColor="text1"/>
          <w:highlight w:val="none"/>
          <w14:textFill>
            <w14:solidFill>
              <w14:schemeClr w14:val="tx1"/>
            </w14:solidFill>
          </w14:textFill>
        </w:rPr>
        <w:t>烧伤护理学、烧伤临床医学、</w:t>
      </w:r>
      <w:r>
        <w:rPr>
          <w:rFonts w:hint="eastAsia" w:ascii="宋体" w:hAnsi="宋体"/>
          <w:color w:val="000000" w:themeColor="text1"/>
          <w:kern w:val="0"/>
          <w:highlight w:val="none"/>
          <w14:textFill>
            <w14:solidFill>
              <w14:schemeClr w14:val="tx1"/>
            </w14:solidFill>
          </w14:textFill>
        </w:rPr>
        <w:t>重症护理学、</w:t>
      </w:r>
      <w:r>
        <w:rPr>
          <w:rFonts w:hint="eastAsia" w:ascii="宋体" w:hAnsi="宋体"/>
          <w:bCs/>
          <w:color w:val="000000" w:themeColor="text1"/>
          <w:highlight w:val="none"/>
          <w:lang w:val="en-US" w:eastAsia="zh-CN"/>
          <w14:textFill>
            <w14:solidFill>
              <w14:schemeClr w14:val="tx1"/>
            </w14:solidFill>
          </w14:textFill>
        </w:rPr>
        <w:t>营养学、</w:t>
      </w:r>
      <w:r>
        <w:rPr>
          <w:rFonts w:hint="eastAsia" w:ascii="宋体" w:hAnsi="宋体"/>
          <w:bCs/>
          <w:color w:val="000000" w:themeColor="text1"/>
          <w:highlight w:val="none"/>
          <w14:textFill>
            <w14:solidFill>
              <w14:schemeClr w14:val="tx1"/>
            </w14:solidFill>
          </w14:textFill>
        </w:rPr>
        <w:t>循证护理学</w:t>
      </w:r>
      <w:r>
        <w:rPr>
          <w:rFonts w:hint="default"/>
          <w:highlight w:val="none"/>
          <w:lang w:val="en-US" w:eastAsia="zh-CN"/>
        </w:rPr>
        <w:t>及相关方法学家等组成的多学科专家共同参与完成，并定期更新。我们预期本</w:t>
      </w:r>
      <w:r>
        <w:rPr>
          <w:rFonts w:hint="eastAsia"/>
          <w:highlight w:val="none"/>
          <w:lang w:val="en-US" w:eastAsia="zh-CN"/>
        </w:rPr>
        <w:t>共识</w:t>
      </w:r>
      <w:r>
        <w:rPr>
          <w:rFonts w:hint="default"/>
          <w:highlight w:val="none"/>
          <w:lang w:val="en-US" w:eastAsia="zh-CN"/>
        </w:rPr>
        <w:t>将进一步规范和提高</w:t>
      </w:r>
      <w:r>
        <w:rPr>
          <w:rFonts w:hint="eastAsia"/>
          <w:highlight w:val="none"/>
          <w:lang w:val="en-US" w:eastAsia="zh-CN"/>
        </w:rPr>
        <w:t>严重烧伤患者</w:t>
      </w:r>
      <w:r>
        <w:rPr>
          <w:rFonts w:hint="eastAsia" w:ascii="宋体" w:hAnsi="宋体"/>
          <w:bCs/>
          <w:color w:val="000000" w:themeColor="text1"/>
          <w:highlight w:val="none"/>
          <w14:textFill>
            <w14:solidFill>
              <w14:schemeClr w14:val="tx1"/>
            </w14:solidFill>
          </w14:textFill>
        </w:rPr>
        <w:t>肠内营养护理</w:t>
      </w:r>
      <w:r>
        <w:rPr>
          <w:rFonts w:hint="eastAsia" w:ascii="宋体" w:hAnsi="宋体"/>
          <w:bCs/>
          <w:color w:val="000000" w:themeColor="text1"/>
          <w:highlight w:val="none"/>
          <w:lang w:val="en-US" w:eastAsia="zh-CN"/>
          <w14:textFill>
            <w14:solidFill>
              <w14:schemeClr w14:val="tx1"/>
            </w14:solidFill>
          </w14:textFill>
        </w:rPr>
        <w:t>实践</w:t>
      </w:r>
      <w:r>
        <w:rPr>
          <w:rFonts w:hint="default"/>
          <w:highlight w:val="none"/>
          <w:lang w:val="en-US" w:eastAsia="zh-CN"/>
        </w:rPr>
        <w:t xml:space="preserve">。 </w:t>
      </w:r>
    </w:p>
    <w:p>
      <w:pPr>
        <w:spacing w:line="404" w:lineRule="exact"/>
        <w:jc w:val="left"/>
        <w:rPr>
          <w:b/>
        </w:rPr>
      </w:pPr>
      <w:r>
        <w:rPr>
          <w:rFonts w:hint="eastAsia" w:ascii="宋体" w:hAnsi="宋体"/>
          <w:b/>
        </w:rPr>
        <w:t>成年严重烧伤患者肠内营养护理专家共识（2024版）</w:t>
      </w:r>
      <w:r>
        <w:rPr>
          <w:rFonts w:ascii="宋体" w:hAnsi="宋体"/>
          <w:b/>
        </w:rPr>
        <w:t>编写组</w:t>
      </w:r>
    </w:p>
    <w:p>
      <w:pPr>
        <w:spacing w:line="404" w:lineRule="exact"/>
        <w:jc w:val="left"/>
        <w:rPr>
          <w:b/>
        </w:rPr>
      </w:pPr>
      <w:r>
        <w:rPr>
          <w:rFonts w:hint="eastAsia" w:ascii="宋体" w:hAnsi="宋体"/>
          <w:b/>
        </w:rPr>
        <w:t>组长：罗高兴、黎宁[陆军军医大学（第三军医大学）第一附属医院全军烧伤研究所],张寅（上海交通大学医学院附属瑞金医院灼伤整形科）</w:t>
      </w:r>
    </w:p>
    <w:p>
      <w:pPr>
        <w:spacing w:line="404" w:lineRule="exact"/>
        <w:jc w:val="left"/>
        <w:rPr>
          <w:b/>
          <w:highlight w:val="none"/>
        </w:rPr>
      </w:pPr>
      <w:r>
        <w:rPr>
          <w:rFonts w:hint="eastAsia" w:ascii="宋体" w:hAnsi="宋体"/>
          <w:b/>
        </w:rPr>
        <w:t>国内专家组成员（单位名称以拼音排序，姓名以姓氏笔画排序）：</w:t>
      </w:r>
      <w:r>
        <w:rPr>
          <w:rFonts w:hint="eastAsia" w:ascii="宋体" w:hAnsi="宋体"/>
          <w:bCs/>
        </w:rPr>
        <w:t>重庆大学附属涪陵医院</w:t>
      </w:r>
      <w:r>
        <w:rPr>
          <w:rFonts w:hint="eastAsia" w:ascii="宋体" w:hAnsi="宋体"/>
          <w:bCs/>
          <w:highlight w:val="none"/>
        </w:rPr>
        <w:t>烧伤整形科黄洁清，重庆市西区医院重症</w:t>
      </w:r>
      <w:r>
        <w:rPr>
          <w:rFonts w:hint="eastAsia" w:ascii="宋体" w:hAnsi="宋体"/>
          <w:bCs/>
          <w:highlight w:val="none"/>
          <w:lang w:val="en-US" w:eastAsia="zh-CN"/>
        </w:rPr>
        <w:t>医学科</w:t>
      </w:r>
      <w:r>
        <w:rPr>
          <w:rFonts w:hint="eastAsia" w:ascii="宋体" w:hAnsi="宋体"/>
          <w:bCs/>
          <w:highlight w:val="none"/>
        </w:rPr>
        <w:t>梁泽平，重庆医科大学附属第三医院血液科 李平</w:t>
      </w:r>
      <w:r>
        <w:rPr>
          <w:rFonts w:hint="eastAsia" w:ascii="宋体" w:hAnsi="宋体"/>
          <w:bCs/>
          <w:highlight w:val="none"/>
          <w:lang w:val="en-US" w:eastAsia="zh-CN"/>
        </w:rPr>
        <w:t>,</w:t>
      </w:r>
      <w:r>
        <w:rPr>
          <w:rFonts w:hint="eastAsia" w:ascii="宋体" w:hAnsi="宋体"/>
          <w:bCs/>
          <w:highlight w:val="none"/>
        </w:rPr>
        <w:t>福建医科大学协和医院烧伤与创面修复科李琳，海军军医大学第一附属医院烧伤外科王园，解放军总医院第四医学中心烧伤整形医学部王淑君，吉林大学第一医院烧伤外科吴巍巍，暨南大学附属广州红十字会医院烧伤整形科陈丽映，江南大学附属医院烧创伤诊疗中心孙丹，空军军医大学第一附属医院全军烧伤中心周琴、空军军医大学第二附属医院烧伤整形科康文雯，昆明医科大学第二附属医院烧伤科孙林利，陆军军医大学（第三军医大学）第一附属医院全军烧伤研究所罗高兴、袁志强、彭毅志</w:t>
      </w:r>
      <w:r>
        <w:rPr>
          <w:rFonts w:hint="eastAsia" w:ascii="宋体" w:hAnsi="宋体"/>
          <w:bCs/>
          <w:highlight w:val="none"/>
          <w:lang w:eastAsia="zh-CN"/>
        </w:rPr>
        <w:t>、</w:t>
      </w:r>
      <w:r>
        <w:rPr>
          <w:rFonts w:hint="eastAsia" w:ascii="宋体" w:hAnsi="宋体"/>
          <w:bCs/>
          <w:highlight w:val="none"/>
        </w:rPr>
        <w:t>黎宁，陆军军医大学（第三军医大学）第一附属医院营养科袁侨英、陆军军医大学（第三军医大学）第一附属医院临床研究中心彭曦，陆军军医大学护理学院王宗华，陆军军医大学特色医学中心消化内科肖世莉，南昌大学第一附属医院烧伤整形与创面修复医学中心戴小华，南方医科大学深圳医院烧伤整形科张冬梅，南京医科大学附属苏州医院护理部袁琰琴，青海大学附属医院烧伤整形科陈丽丽，首都医科大学北京积水潭医院烧伤科杨磊，上海交通大学附属</w:t>
      </w:r>
      <w:bookmarkStart w:id="3" w:name="_GoBack"/>
      <w:bookmarkEnd w:id="3"/>
      <w:r>
        <w:rPr>
          <w:rFonts w:hint="eastAsia" w:ascii="宋体" w:hAnsi="宋体"/>
          <w:bCs/>
          <w:highlight w:val="none"/>
        </w:rPr>
        <w:t>瑞金医院灼伤整形科张寅</w:t>
      </w:r>
      <w:r>
        <w:rPr>
          <w:rFonts w:hint="eastAsia" w:ascii="宋体" w:hAnsi="宋体"/>
          <w:bCs/>
          <w:highlight w:val="none"/>
          <w:lang w:eastAsia="zh-CN"/>
        </w:rPr>
        <w:t>、</w:t>
      </w:r>
      <w:r>
        <w:rPr>
          <w:rFonts w:hint="eastAsia" w:ascii="宋体" w:hAnsi="宋体"/>
          <w:bCs/>
          <w:highlight w:val="none"/>
        </w:rPr>
        <w:t>张勤、张蔚青、窦懿，深圳大学第一附属医院（深圳市第二人民医院）烧伤整形外科宋意，武汉大学同仁医院暨武汉市第三医院烧伤科吴红，新疆维吾尔自治区人民医院烧伤创面修复科刘利华，浙江大学医学院附属第二医院烧伤与创面修复科夏一兰，《中华烧伤与创面修复杂志》梁光萍，中南大学湘雅医院烧伤与创面修复科吴英，中南大学湘雅医院小儿血液科彭程，中山大学附属第一医院烧伤与创面修复科谢肖霞</w:t>
      </w:r>
    </w:p>
    <w:p>
      <w:pPr>
        <w:spacing w:line="404" w:lineRule="exact"/>
        <w:jc w:val="left"/>
        <w:rPr>
          <w:rFonts w:ascii="宋体" w:hAnsi="宋体"/>
          <w:bCs/>
          <w:highlight w:val="none"/>
        </w:rPr>
      </w:pPr>
      <w:r>
        <w:rPr>
          <w:rFonts w:hint="eastAsia" w:ascii="宋体" w:hAnsi="宋体"/>
          <w:b/>
          <w:highlight w:val="none"/>
        </w:rPr>
        <w:t>国际专家组成员：</w:t>
      </w:r>
      <w:r>
        <w:rPr>
          <w:rFonts w:hint="eastAsia" w:ascii="宋体" w:hAnsi="宋体"/>
          <w:bCs/>
          <w:highlight w:val="none"/>
        </w:rPr>
        <w:t>美国哈佛医学院Yong-Ming Yu</w:t>
      </w:r>
    </w:p>
    <w:p>
      <w:pPr>
        <w:spacing w:line="404" w:lineRule="exact"/>
        <w:jc w:val="left"/>
        <w:rPr>
          <w:rFonts w:ascii="宋体" w:hAnsi="宋体"/>
          <w:bCs/>
          <w:highlight w:val="none"/>
        </w:rPr>
      </w:pPr>
      <w:r>
        <w:rPr>
          <w:rFonts w:hint="eastAsia" w:ascii="宋体" w:hAnsi="宋体"/>
          <w:b/>
          <w:highlight w:val="none"/>
        </w:rPr>
        <w:t>首席方法学专家：四川大学华西医院循证护理中心王聪</w:t>
      </w:r>
    </w:p>
    <w:p>
      <w:pPr>
        <w:spacing w:line="404" w:lineRule="exact"/>
        <w:jc w:val="left"/>
        <w:rPr>
          <w:bCs/>
          <w:highlight w:val="none"/>
        </w:rPr>
      </w:pPr>
      <w:r>
        <w:rPr>
          <w:rFonts w:hint="eastAsia" w:ascii="宋体" w:hAnsi="宋体"/>
          <w:b/>
          <w:highlight w:val="none"/>
        </w:rPr>
        <w:t>文献收集组成员：</w:t>
      </w:r>
      <w:r>
        <w:rPr>
          <w:rFonts w:hint="eastAsia" w:ascii="宋体" w:hAnsi="宋体"/>
          <w:bCs/>
          <w:highlight w:val="none"/>
        </w:rPr>
        <w:t>梁光萍、罗月、罗佳、周俊峄、刘廷敏[陆军军医大学（第三军医大学）第一附属医院全军烧伤研究所]，秦丽[陆军军医大学（第三军医大学）第一附属医院手术麻醉科]，涂宗勍（上海交通大学附属瑞金医院骨科）</w:t>
      </w:r>
    </w:p>
    <w:p>
      <w:pPr>
        <w:spacing w:line="404" w:lineRule="exact"/>
        <w:jc w:val="left"/>
        <w:rPr>
          <w:bCs/>
          <w:highlight w:val="none"/>
        </w:rPr>
      </w:pPr>
      <w:r>
        <w:rPr>
          <w:rFonts w:hint="eastAsia" w:ascii="宋体" w:hAnsi="宋体"/>
          <w:b/>
          <w:highlight w:val="none"/>
        </w:rPr>
        <w:t>证据评价组成员：</w:t>
      </w:r>
      <w:r>
        <w:rPr>
          <w:rFonts w:hint="eastAsia" w:ascii="宋体" w:hAnsi="宋体"/>
          <w:bCs/>
          <w:highlight w:val="none"/>
        </w:rPr>
        <w:t>赖九兰、赵霜、李海胜、黄玉群、罗维、刘春梅[陆军军医大学（第三军医大学）第一附属医院全军烧伤研究所]、林玲[陆军军医大学（第三军医大学）第一附属医院药剂科]</w:t>
      </w:r>
    </w:p>
    <w:p>
      <w:pPr>
        <w:spacing w:line="404" w:lineRule="exact"/>
        <w:jc w:val="left"/>
        <w:rPr>
          <w:bCs/>
        </w:rPr>
      </w:pPr>
      <w:r>
        <w:rPr>
          <w:rFonts w:ascii="宋体" w:hAnsi="宋体"/>
          <w:b/>
        </w:rPr>
        <w:t>执笔组</w:t>
      </w:r>
      <w:r>
        <w:rPr>
          <w:rFonts w:hint="eastAsia" w:ascii="宋体" w:hAnsi="宋体"/>
          <w:b/>
        </w:rPr>
        <w:t>成员：</w:t>
      </w:r>
      <w:r>
        <w:rPr>
          <w:rFonts w:hint="eastAsia" w:ascii="宋体" w:hAnsi="宋体"/>
          <w:bCs/>
        </w:rPr>
        <w:t>李茂君、封雪[陆军军医大学（第三军医大学）第一附属医院全军烧伤研究所]、程林[陆军军医大学（第三军医大学）第一附属医院药剂科]、陈华玲[陆军军医大学（第三军医大学）第一附属医院全军烧伤研究所]、冯苹（海军军医大学第一附属医院烧伤外科）</w:t>
      </w:r>
    </w:p>
    <w:p>
      <w:pPr>
        <w:spacing w:line="404" w:lineRule="exact"/>
        <w:jc w:val="left"/>
        <w:rPr>
          <w:bCs/>
        </w:rPr>
      </w:pPr>
      <w:r>
        <w:rPr>
          <w:rFonts w:hint="eastAsia" w:ascii="宋体" w:hAnsi="宋体"/>
          <w:b/>
        </w:rPr>
        <w:t>秘书组成员：</w:t>
      </w:r>
      <w:r>
        <w:rPr>
          <w:rFonts w:hint="eastAsia" w:ascii="宋体" w:hAnsi="宋体"/>
          <w:bCs/>
        </w:rPr>
        <w:t>吴英[陆军军医大学（第三军医大学）第一附属医院肝胆外科]、王智[陆军军医大学（第三军医大学）第一附属医院普通外科]、陈安丽娜[陆军军医大学（第三军医大学）第一附属医院护理处]</w:t>
      </w:r>
    </w:p>
    <w:p>
      <w:pPr>
        <w:spacing w:line="404" w:lineRule="exact"/>
        <w:jc w:val="left"/>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
          <w:color w:val="000000" w:themeColor="text1"/>
          <w:highlight w:val="none"/>
          <w14:textFill>
            <w14:solidFill>
              <w14:schemeClr w14:val="tx1"/>
            </w14:solidFill>
          </w14:textFill>
        </w:rPr>
        <w:t>参考文献</w:t>
      </w:r>
    </w:p>
    <w:p>
      <w:pPr>
        <w:widowControl/>
        <w:numPr>
          <w:ilvl w:val="0"/>
          <w:numId w:val="1"/>
        </w:numPr>
        <w:shd w:val="clear" w:color="auto" w:fill="FFFFFF"/>
        <w:spacing w:line="404" w:lineRule="exact"/>
        <w:jc w:val="left"/>
        <w:rPr>
          <w:rFonts w:ascii="微软雅黑" w:hAnsi="微软雅黑" w:eastAsia="微软雅黑"/>
          <w:color w:val="000000" w:themeColor="text1"/>
          <w:kern w:val="0"/>
          <w:sz w:val="18"/>
          <w:szCs w:val="18"/>
          <w:highlight w:val="none"/>
          <w:shd w:val="clear" w:color="auto" w:fill="FFFFFF"/>
          <w14:textFill>
            <w14:solidFill>
              <w14:schemeClr w14:val="tx1"/>
            </w14:solidFill>
          </w14:textFill>
        </w:rPr>
      </w:pPr>
      <w:r>
        <w:rPr>
          <w:rFonts w:hint="eastAsia" w:ascii="微软雅黑" w:hAnsi="微软雅黑" w:eastAsia="微软雅黑"/>
          <w:color w:val="000000" w:themeColor="text1"/>
          <w:kern w:val="0"/>
          <w:sz w:val="18"/>
          <w:szCs w:val="18"/>
          <w:highlight w:val="none"/>
          <w:shd w:val="clear" w:color="auto" w:fill="FFFFFF"/>
          <w14:textFill>
            <w14:solidFill>
              <w14:schemeClr w14:val="tx1"/>
            </w14:solidFill>
          </w14:textFill>
        </w:rPr>
        <w:t>韩春茂，张莉萍，吴攀. 从理论到实践浅论严重烧伤患者的精准营养治疗.中华烧伤与创面修复杂志，2022，38(08):701-706. DOI:10.3760/cma.j.cn501225-20220517-00189</w:t>
      </w:r>
    </w:p>
    <w:p>
      <w:pPr>
        <w:widowControl/>
        <w:numPr>
          <w:ilvl w:val="0"/>
          <w:numId w:val="1"/>
        </w:numPr>
        <w:shd w:val="clear" w:color="auto" w:fill="FFFFFF"/>
        <w:spacing w:line="404" w:lineRule="exact"/>
        <w:jc w:val="left"/>
        <w:rPr>
          <w:rFonts w:ascii="微软雅黑" w:hAnsi="微软雅黑" w:eastAsia="微软雅黑"/>
          <w:color w:val="000000" w:themeColor="text1"/>
          <w:kern w:val="0"/>
          <w:sz w:val="18"/>
          <w:szCs w:val="18"/>
          <w:highlight w:val="none"/>
          <w:shd w:val="clear" w:color="auto" w:fill="FFFFFF"/>
          <w14:textFill>
            <w14:solidFill>
              <w14:schemeClr w14:val="tx1"/>
            </w14:solidFill>
          </w14:textFill>
        </w:rPr>
      </w:pPr>
      <w:r>
        <w:rPr>
          <w:rFonts w:hint="eastAsia" w:ascii="微软雅黑" w:hAnsi="微软雅黑" w:eastAsia="微软雅黑"/>
          <w:color w:val="000000" w:themeColor="text1"/>
          <w:kern w:val="0"/>
          <w:sz w:val="18"/>
          <w:szCs w:val="18"/>
          <w:highlight w:val="none"/>
          <w:shd w:val="clear" w:color="auto" w:fill="FFFFFF"/>
          <w14:textFill>
            <w14:solidFill>
              <w14:schemeClr w14:val="tx1"/>
            </w14:solidFill>
          </w14:textFill>
        </w:rPr>
        <w:t>彭曦.重症烧伤患者的代谢分期及营养治疗策略[J].中华烧伤杂志, 2021, 37(9):6.DOI:10.3760/cma.j.cn501120-20210802-00264.</w:t>
      </w:r>
    </w:p>
    <w:p>
      <w:pPr>
        <w:widowControl/>
        <w:numPr>
          <w:ilvl w:val="0"/>
          <w:numId w:val="1"/>
        </w:numPr>
        <w:shd w:val="clear" w:color="auto" w:fill="FFFFFF"/>
        <w:spacing w:line="404" w:lineRule="exact"/>
        <w:jc w:val="left"/>
        <w:rPr>
          <w:rFonts w:ascii="Times New Roman" w:hAnsi="Times New Roman" w:eastAsia="微软雅黑"/>
          <w:color w:val="000000" w:themeColor="text1"/>
          <w:kern w:val="0"/>
          <w:sz w:val="18"/>
          <w:szCs w:val="18"/>
          <w:highlight w:val="none"/>
          <w:shd w:val="clear" w:color="auto" w:fill="FFFFFF"/>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 xml:space="preserve">Rousseau AF, Pantet O, Heyland DK. Nutrition after severe burn injury. </w:t>
      </w:r>
      <w:r>
        <w:rPr>
          <w:rFonts w:ascii="Times New Roman" w:hAnsi="Times New Roman"/>
          <w:i/>
          <w:iCs/>
          <w:color w:val="000000" w:themeColor="text1"/>
          <w:sz w:val="18"/>
          <w:szCs w:val="18"/>
          <w:highlight w:val="none"/>
          <w:shd w:val="clear" w:color="auto" w:fill="FFFFFF"/>
          <w14:textFill>
            <w14:solidFill>
              <w14:schemeClr w14:val="tx1"/>
            </w14:solidFill>
          </w14:textFill>
        </w:rPr>
        <w:t>Curr Opin Clin Nutr Metab Care</w:t>
      </w:r>
      <w:r>
        <w:rPr>
          <w:rFonts w:ascii="Times New Roman" w:hAnsi="Times New Roman"/>
          <w:color w:val="000000" w:themeColor="text1"/>
          <w:sz w:val="18"/>
          <w:szCs w:val="18"/>
          <w:highlight w:val="none"/>
          <w:shd w:val="clear" w:color="auto" w:fill="FFFFFF"/>
          <w14:textFill>
            <w14:solidFill>
              <w14:schemeClr w14:val="tx1"/>
            </w14:solidFill>
          </w14:textFill>
        </w:rPr>
        <w:t>. 2023;26(2):99-104. doi:10.1097/MCO.0000000000000904</w:t>
      </w:r>
    </w:p>
    <w:p>
      <w:pPr>
        <w:widowControl/>
        <w:numPr>
          <w:ilvl w:val="0"/>
          <w:numId w:val="1"/>
        </w:numPr>
        <w:shd w:val="clear" w:color="auto" w:fill="FFFFFF"/>
        <w:spacing w:line="404" w:lineRule="exact"/>
        <w:jc w:val="left"/>
        <w:rPr>
          <w:rFonts w:ascii="Times New Roman" w:hAnsi="Times New Roman" w:eastAsia="微软雅黑"/>
          <w:color w:val="000000" w:themeColor="text1"/>
          <w:kern w:val="0"/>
          <w:sz w:val="18"/>
          <w:szCs w:val="18"/>
          <w:highlight w:val="none"/>
          <w:shd w:val="clear" w:color="auto" w:fill="FFFFFF"/>
          <w14:textFill>
            <w14:solidFill>
              <w14:schemeClr w14:val="tx1"/>
            </w14:solidFill>
          </w14:textFill>
        </w:rPr>
      </w:pPr>
      <w:r>
        <w:rPr>
          <w:rFonts w:hint="eastAsia" w:ascii="Times New Roman" w:hAnsi="Times New Roman" w:eastAsia="微软雅黑"/>
          <w:color w:val="000000" w:themeColor="text1"/>
          <w:kern w:val="0"/>
          <w:sz w:val="18"/>
          <w:szCs w:val="18"/>
          <w:highlight w:val="none"/>
          <w:shd w:val="clear" w:color="auto" w:fill="FFFFFF"/>
          <w14:textFill>
            <w14:solidFill>
              <w14:schemeClr w14:val="tx1"/>
            </w14:solidFill>
          </w14:textFill>
        </w:rPr>
        <w:t>彭曦.烧伤临床营养新视角[J].中华烧伤杂志, 2019, 35(5):5.DOI:10.3760/cma.j.issn.1009-2587.2019.05.001.</w:t>
      </w:r>
    </w:p>
    <w:p>
      <w:pPr>
        <w:widowControl/>
        <w:numPr>
          <w:ilvl w:val="0"/>
          <w:numId w:val="1"/>
        </w:numPr>
        <w:shd w:val="clear" w:color="auto" w:fill="FFFFFF"/>
        <w:spacing w:line="404" w:lineRule="exact"/>
        <w:jc w:val="left"/>
        <w:rPr>
          <w:rFonts w:ascii="Times New Roman" w:hAnsi="Times New Roman" w:eastAsia="微软雅黑"/>
          <w:color w:val="000000" w:themeColor="text1"/>
          <w:kern w:val="0"/>
          <w:sz w:val="18"/>
          <w:szCs w:val="18"/>
          <w:highlight w:val="none"/>
          <w:shd w:val="clear" w:color="auto" w:fill="FFFFFF"/>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 xml:space="preserve">Guo, Fengmei et al. “A prospective observation on nutrition support in adult patients with severe burns.” </w:t>
      </w:r>
      <w:r>
        <w:rPr>
          <w:rFonts w:ascii="Times New Roman" w:hAnsi="Times New Roman"/>
          <w:i/>
          <w:iCs/>
          <w:color w:val="000000" w:themeColor="text1"/>
          <w:sz w:val="18"/>
          <w:szCs w:val="18"/>
          <w:highlight w:val="none"/>
          <w:shd w:val="clear" w:color="auto" w:fill="FFFFFF"/>
          <w14:textFill>
            <w14:solidFill>
              <w14:schemeClr w14:val="tx1"/>
            </w14:solidFill>
          </w14:textFill>
        </w:rPr>
        <w:t>The British journal of nutrition</w:t>
      </w:r>
      <w:r>
        <w:rPr>
          <w:rFonts w:ascii="Times New Roman" w:hAnsi="Times New Roman"/>
          <w:color w:val="000000" w:themeColor="text1"/>
          <w:sz w:val="18"/>
          <w:szCs w:val="18"/>
          <w:highlight w:val="none"/>
          <w:shd w:val="clear" w:color="auto" w:fill="FFFFFF"/>
          <w14:textFill>
            <w14:solidFill>
              <w14:schemeClr w14:val="tx1"/>
            </w14:solidFill>
          </w14:textFill>
        </w:rPr>
        <w:t xml:space="preserve"> vol. 121,9 (2019): 974-981. doi:10.1017/S0007114519000217</w:t>
      </w:r>
    </w:p>
    <w:p>
      <w:pPr>
        <w:widowControl/>
        <w:numPr>
          <w:ilvl w:val="0"/>
          <w:numId w:val="1"/>
        </w:numPr>
        <w:shd w:val="clear" w:color="auto" w:fill="FFFFFF"/>
        <w:spacing w:line="404" w:lineRule="exact"/>
        <w:jc w:val="left"/>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 xml:space="preserve">Kurmis R, Nicholls C, Singer Y, et al. An investigation of early enteral nutrition provision in major burn patients in Australia and New Zealand. </w:t>
      </w:r>
      <w:r>
        <w:rPr>
          <w:rFonts w:ascii="Times New Roman" w:hAnsi="Times New Roman"/>
          <w:i/>
          <w:iCs/>
          <w:color w:val="000000" w:themeColor="text1"/>
          <w:sz w:val="18"/>
          <w:szCs w:val="18"/>
          <w:highlight w:val="none"/>
          <w:shd w:val="clear" w:color="auto" w:fill="FFFFFF"/>
          <w14:textFill>
            <w14:solidFill>
              <w14:schemeClr w14:val="tx1"/>
            </w14:solidFill>
          </w14:textFill>
        </w:rPr>
        <w:t>Nutr Diet</w:t>
      </w:r>
      <w:r>
        <w:rPr>
          <w:rFonts w:ascii="Times New Roman" w:hAnsi="Times New Roman"/>
          <w:color w:val="000000" w:themeColor="text1"/>
          <w:sz w:val="18"/>
          <w:szCs w:val="18"/>
          <w:highlight w:val="none"/>
          <w:shd w:val="clear" w:color="auto" w:fill="FFFFFF"/>
          <w14:textFill>
            <w14:solidFill>
              <w14:schemeClr w14:val="tx1"/>
            </w14:solidFill>
          </w14:textFill>
        </w:rPr>
        <w:t>. 2022;79(5):582-589. doi:10.1111/1747-0080.12746</w:t>
      </w:r>
    </w:p>
    <w:p>
      <w:pPr>
        <w:widowControl/>
        <w:numPr>
          <w:ilvl w:val="0"/>
          <w:numId w:val="1"/>
        </w:numPr>
        <w:shd w:val="clear" w:color="auto" w:fill="FFFFFF"/>
        <w:spacing w:line="404" w:lineRule="exact"/>
        <w:jc w:val="left"/>
        <w:rPr>
          <w:rFonts w:ascii="微软雅黑" w:hAnsi="微软雅黑" w:eastAsia="微软雅黑"/>
          <w:color w:val="000000" w:themeColor="text1"/>
          <w:kern w:val="0"/>
          <w:sz w:val="18"/>
          <w:szCs w:val="18"/>
          <w:highlight w:val="none"/>
          <w:shd w:val="clear" w:color="auto" w:fill="FFFFFF"/>
          <w14:textFill>
            <w14:solidFill>
              <w14:schemeClr w14:val="tx1"/>
            </w14:solidFill>
          </w14:textFill>
        </w:rPr>
      </w:pPr>
      <w:r>
        <w:rPr>
          <w:rFonts w:hint="eastAsia" w:ascii="微软雅黑" w:hAnsi="微软雅黑" w:eastAsia="微软雅黑"/>
          <w:color w:val="000000" w:themeColor="text1"/>
          <w:kern w:val="0"/>
          <w:sz w:val="18"/>
          <w:szCs w:val="18"/>
          <w:highlight w:val="none"/>
          <w:shd w:val="clear" w:color="auto" w:fill="FFFFFF"/>
          <w14:textFill>
            <w14:solidFill>
              <w14:schemeClr w14:val="tx1"/>
            </w14:solidFill>
          </w14:textFill>
        </w:rPr>
        <w:t>李茂君，陈华玲，鞠阳阳,等.烧伤重症监护病房护士实施肠内营养的知信行现状横断面调查及影响因素分析.中华烧伤与创面修复杂志，2023，39(09):874-881. DOI:10.3760/cma.j.cn501225-20220522-00198</w:t>
      </w:r>
    </w:p>
    <w:p>
      <w:pPr>
        <w:widowControl/>
        <w:numPr>
          <w:ilvl w:val="0"/>
          <w:numId w:val="1"/>
        </w:numPr>
        <w:shd w:val="clear" w:color="auto" w:fill="FFFFFF"/>
        <w:spacing w:line="404" w:lineRule="exact"/>
        <w:jc w:val="left"/>
        <w:rPr>
          <w:rFonts w:hint="eastAsia" w:ascii="Times New Roman" w:hAnsi="Times New Roman"/>
          <w:color w:val="000000" w:themeColor="text1"/>
          <w:sz w:val="18"/>
          <w:szCs w:val="18"/>
          <w:highlight w:val="none"/>
          <w:shd w:val="clear" w:color="auto" w:fill="FFFFFF"/>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Rousseau AF, Losser MR, Ichai C, Berger MM. ESPEN endorsed recommendations: nutritional therapy in major burns. Clin Nutr. 2013 Aug;32(4):497-502. doi: 10.1016/j.clnu.2013.02.012. Epub 2013 Mar 14. Erratum in: Clin Nutr. 2013 Dec;32(6):1083. PMID: 23582468.</w:t>
      </w:r>
    </w:p>
    <w:p>
      <w:pPr>
        <w:widowControl/>
        <w:numPr>
          <w:ilvl w:val="0"/>
          <w:numId w:val="1"/>
        </w:numPr>
        <w:shd w:val="clear" w:color="auto" w:fill="FFFFFF"/>
        <w:spacing w:line="404" w:lineRule="exact"/>
        <w:jc w:val="left"/>
        <w:rPr>
          <w:rFonts w:ascii="Times New Roman" w:hAnsi="Times New Roman"/>
          <w:color w:val="000000" w:themeColor="text1"/>
          <w:sz w:val="18"/>
          <w:szCs w:val="18"/>
          <w:highlight w:val="none"/>
          <w:shd w:val="clear" w:color="auto" w:fill="FFFFFF"/>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Taylor BE, McClave SA, Martindale RG, et al. Guidelines for the Provision and Assessment of Nutrition Support Therapy in the Adult Critically Ill Patient: Society of Critical Care Medicine (SCCM) and American Society for Parenteral and Enteral Nutrition (A.S.P.E.N.). Crit Care Med. 2016;44(2):390-438. doi:10.1097/CCM.0000000000001525</w:t>
      </w:r>
    </w:p>
    <w:p>
      <w:pPr>
        <w:widowControl/>
        <w:numPr>
          <w:ilvl w:val="0"/>
          <w:numId w:val="1"/>
        </w:numPr>
        <w:shd w:val="clear" w:color="auto" w:fill="FFFFFF"/>
        <w:spacing w:line="404" w:lineRule="exact"/>
        <w:jc w:val="left"/>
        <w:rPr>
          <w:rFonts w:ascii="Times New Roman" w:hAnsi="Times New Roman"/>
          <w:color w:val="000000" w:themeColor="text1"/>
          <w:sz w:val="18"/>
          <w:szCs w:val="18"/>
          <w:highlight w:val="none"/>
          <w:shd w:val="clear" w:color="auto" w:fill="FFFFFF"/>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ISBI Practice Guidelines Committee et al. “ISBI Practice Guidelines for Burn Care.” Burns : journal of the International Society for Burn Injuries vol. 42,5 (2016): 953-1021. doi:10.1016/j.burns.2016.05.013</w:t>
      </w:r>
    </w:p>
    <w:p>
      <w:pPr>
        <w:keepNext w:val="0"/>
        <w:keepLines w:val="0"/>
        <w:pageBreakBefore w:val="0"/>
        <w:widowControl w:val="0"/>
        <w:numPr>
          <w:ilvl w:val="0"/>
          <w:numId w:val="1"/>
        </w:numPr>
        <w:kinsoku/>
        <w:wordWrap/>
        <w:overflowPunct/>
        <w:topLinePunct w:val="0"/>
        <w:autoSpaceDE/>
        <w:autoSpaceDN/>
        <w:bidi w:val="0"/>
        <w:adjustRightInd/>
        <w:snapToGrid/>
        <w:spacing w:line="404" w:lineRule="exact"/>
        <w:ind w:left="0" w:leftChars="0" w:firstLine="0" w:firstLineChars="0"/>
        <w:jc w:val="left"/>
        <w:textAlignment w:val="auto"/>
        <w:rPr>
          <w:rFonts w:ascii="Segoe UI" w:hAnsi="Segoe UI" w:cs="Segoe UI"/>
          <w:color w:val="000000" w:themeColor="text1"/>
          <w:sz w:val="18"/>
          <w:szCs w:val="18"/>
          <w:highlight w:val="none"/>
          <w:shd w:val="clear" w:color="auto" w:fill="FFFFFF"/>
          <w14:textFill>
            <w14:solidFill>
              <w14:schemeClr w14:val="tx1"/>
            </w14:solidFill>
          </w14:textFill>
        </w:rPr>
      </w:pPr>
      <w:r>
        <w:rPr>
          <w:rFonts w:ascii="Segoe UI" w:hAnsi="Segoe UI" w:cs="Segoe UI"/>
          <w:color w:val="000000" w:themeColor="text1"/>
          <w:sz w:val="18"/>
          <w:szCs w:val="18"/>
          <w:highlight w:val="none"/>
          <w:shd w:val="clear" w:color="auto" w:fill="FFFFFF"/>
          <w14:textFill>
            <w14:solidFill>
              <w14:schemeClr w14:val="tx1"/>
            </w14:solidFill>
          </w14:textFill>
        </w:rPr>
        <w:t>罗月,黎宁.严重烧伤患者早期肠内营养治疗的研究进展[J].中华烧伤杂志, 2021, 37(9):5</w:t>
      </w:r>
    </w:p>
    <w:p>
      <w:pPr>
        <w:keepNext w:val="0"/>
        <w:keepLines w:val="0"/>
        <w:pageBreakBefore w:val="0"/>
        <w:widowControl w:val="0"/>
        <w:numPr>
          <w:ilvl w:val="0"/>
          <w:numId w:val="1"/>
        </w:numPr>
        <w:kinsoku/>
        <w:wordWrap/>
        <w:overflowPunct/>
        <w:topLinePunct w:val="0"/>
        <w:autoSpaceDE/>
        <w:autoSpaceDN/>
        <w:bidi w:val="0"/>
        <w:adjustRightInd/>
        <w:snapToGrid/>
        <w:spacing w:line="404" w:lineRule="exact"/>
        <w:ind w:left="0" w:leftChars="0" w:firstLine="0" w:firstLineChars="0"/>
        <w:jc w:val="left"/>
        <w:textAlignment w:val="auto"/>
        <w:rPr>
          <w:rFonts w:hint="default" w:ascii="Segoe UI" w:hAnsi="Segoe UI" w:cs="Segoe UI"/>
          <w:color w:val="000000" w:themeColor="text1"/>
          <w:sz w:val="18"/>
          <w:szCs w:val="18"/>
          <w:highlight w:val="none"/>
          <w:shd w:val="clear" w:color="auto" w:fill="FFFFFF"/>
          <w:lang w:val="en-US" w:eastAsia="zh-CN"/>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Singer P, Blaser AR, Berger MM, Alhazzani W, Calder PC, Casaer MP, Hiesmayr M, Mayer K, Montejo JC, Pichard C, Preiser JC, van Zanten ARH, Oczkowski S, Szczeklik W, Bischoff SC. ESPEN guideline on clinical nutrition in the intensive care unit. Clin Nutr. 2019 Feb;38(1):48-79. doi: 10.1016/j.clnu.2018.08.037. Epub 2018 Sep 29. PMID: 30348463.</w:t>
      </w:r>
    </w:p>
    <w:p>
      <w:pPr>
        <w:keepNext w:val="0"/>
        <w:keepLines w:val="0"/>
        <w:pageBreakBefore w:val="0"/>
        <w:widowControl w:val="0"/>
        <w:numPr>
          <w:ilvl w:val="0"/>
          <w:numId w:val="1"/>
        </w:numPr>
        <w:kinsoku/>
        <w:wordWrap/>
        <w:overflowPunct/>
        <w:topLinePunct w:val="0"/>
        <w:autoSpaceDE/>
        <w:autoSpaceDN/>
        <w:bidi w:val="0"/>
        <w:adjustRightInd/>
        <w:snapToGrid/>
        <w:spacing w:line="404" w:lineRule="exact"/>
        <w:ind w:left="0" w:leftChars="0" w:firstLine="0" w:firstLineChars="0"/>
        <w:jc w:val="left"/>
        <w:textAlignment w:val="auto"/>
        <w:rPr>
          <w:rFonts w:hint="default" w:ascii="Times New Roman" w:hAnsi="Times New Roman"/>
          <w:color w:val="000000" w:themeColor="text1"/>
          <w:sz w:val="18"/>
          <w:szCs w:val="18"/>
          <w:highlight w:val="none"/>
          <w:shd w:val="clear" w:color="auto" w:fill="FFFFFF"/>
          <w:lang w:val="en-US" w:eastAsia="zh-CN"/>
          <w14:textFill>
            <w14:solidFill>
              <w14:schemeClr w14:val="tx1"/>
            </w14:solidFill>
          </w14:textFill>
        </w:rPr>
      </w:pPr>
      <w:r>
        <w:rPr>
          <w:rFonts w:ascii="Times New Roman" w:hAnsi="Times New Roman"/>
          <w:color w:val="000000" w:themeColor="text1"/>
          <w:sz w:val="18"/>
          <w:szCs w:val="18"/>
          <w:highlight w:val="none"/>
          <w:shd w:val="clear" w:color="auto" w:fill="FFFFFF"/>
          <w14:textFill>
            <w14:solidFill>
              <w14:schemeClr w14:val="tx1"/>
            </w14:solidFill>
          </w14:textFill>
        </w:rPr>
        <w:t>Sierp EL, Kurmis R, Lange K, Yandell R, Chapman M, Greenwood J, Chapple LS. Nutrition and Gastrointestinal Dysmotility in Critically Ill Burn Patients: A Retrospective Observational Study. JPEN J Parenter Enteral Nutr. 2021 Jul;45(5):1052-1060. doi: 10.1002/jpen.1979. Epub 2020 Aug 25. PMID: 32767430.</w:t>
      </w:r>
    </w:p>
    <w:p>
      <w:pPr>
        <w:widowControl/>
        <w:shd w:val="clear" w:color="auto" w:fill="FFFFFF"/>
        <w:spacing w:line="404" w:lineRule="exact"/>
        <w:jc w:val="left"/>
        <w:rPr>
          <w:rFonts w:ascii="Times New Roman" w:hAnsi="Times New Roman"/>
          <w:color w:val="000000" w:themeColor="text1"/>
          <w:sz w:val="18"/>
          <w:szCs w:val="18"/>
          <w:highlight w:val="none"/>
          <w:shd w:val="clear" w:color="auto" w:fill="FFFFFF"/>
          <w14:textFill>
            <w14:solidFill>
              <w14:schemeClr w14:val="tx1"/>
            </w14:solidFill>
          </w14:textFill>
        </w:rPr>
      </w:pPr>
      <w:r>
        <w:rPr>
          <w:rFonts w:hint="eastAsia" w:ascii="Times New Roman" w:hAnsi="Times New Roman"/>
          <w:color w:val="000000" w:themeColor="text1"/>
          <w:sz w:val="18"/>
          <w:szCs w:val="18"/>
          <w:highlight w:val="none"/>
          <w:shd w:val="clear" w:color="auto" w:fill="FFFFFF"/>
          <w:lang w:val="en-US" w:eastAsia="zh-CN"/>
          <w14:textFill>
            <w14:solidFill>
              <w14:schemeClr w14:val="tx1"/>
            </w14:solidFill>
          </w14:textFill>
        </w:rPr>
        <w:t xml:space="preserve">[14] </w:t>
      </w:r>
      <w:r>
        <w:rPr>
          <w:rFonts w:ascii="Times New Roman" w:hAnsi="Times New Roman"/>
          <w:color w:val="000000" w:themeColor="text1"/>
          <w:sz w:val="18"/>
          <w:szCs w:val="18"/>
          <w:highlight w:val="none"/>
          <w:shd w:val="clear" w:color="auto" w:fill="FFFFFF"/>
          <w14:textFill>
            <w14:solidFill>
              <w14:schemeClr w14:val="tx1"/>
            </w14:solidFill>
          </w14:textFill>
        </w:rPr>
        <w:t xml:space="preserve">Bischoff SC, Singer P, Koller M, Barazzoni R, Cederholm T, van Gossum A. Standard operating procedures for ESPEN guidelines and consensus papers. </w:t>
      </w:r>
      <w:r>
        <w:rPr>
          <w:rFonts w:ascii="Times New Roman" w:hAnsi="Times New Roman"/>
          <w:i/>
          <w:iCs/>
          <w:color w:val="000000" w:themeColor="text1"/>
          <w:sz w:val="18"/>
          <w:szCs w:val="18"/>
          <w:highlight w:val="none"/>
          <w:shd w:val="clear" w:color="auto" w:fill="FFFFFF"/>
          <w14:textFill>
            <w14:solidFill>
              <w14:schemeClr w14:val="tx1"/>
            </w14:solidFill>
          </w14:textFill>
        </w:rPr>
        <w:t>Clin Nutr</w:t>
      </w:r>
      <w:r>
        <w:rPr>
          <w:rFonts w:ascii="Times New Roman" w:hAnsi="Times New Roman"/>
          <w:color w:val="000000" w:themeColor="text1"/>
          <w:sz w:val="18"/>
          <w:szCs w:val="18"/>
          <w:highlight w:val="none"/>
          <w:shd w:val="clear" w:color="auto" w:fill="FFFFFF"/>
          <w14:textFill>
            <w14:solidFill>
              <w14:schemeClr w14:val="tx1"/>
            </w14:solidFill>
          </w14:textFill>
        </w:rPr>
        <w:t>. 2015;34(6):1043-1051. doi:10.1016/j.clnu.2015.07.008</w:t>
      </w:r>
    </w:p>
    <w:p>
      <w:pPr>
        <w:spacing w:line="404" w:lineRule="exact"/>
        <w:jc w:val="left"/>
        <w:rPr>
          <w:rFonts w:hint="eastAsia" w:ascii="Segoe UI" w:hAnsi="Segoe UI" w:cs="Segoe UI"/>
          <w:color w:val="000000" w:themeColor="text1"/>
          <w:sz w:val="18"/>
          <w:szCs w:val="18"/>
          <w:highlight w:val="none"/>
          <w:shd w:val="clear" w:color="auto" w:fill="FFFFFF"/>
          <w14:textFill>
            <w14:solidFill>
              <w14:schemeClr w14:val="tx1"/>
            </w14:solidFill>
          </w14:textFill>
        </w:rPr>
      </w:pPr>
      <w:r>
        <w:rPr>
          <w:rFonts w:hint="eastAsia" w:ascii="Segoe UI" w:hAnsi="Segoe UI" w:cs="Segoe UI"/>
          <w:color w:val="000000" w:themeColor="text1"/>
          <w:sz w:val="18"/>
          <w:szCs w:val="18"/>
          <w:highlight w:val="none"/>
          <w:shd w:val="clear" w:color="auto" w:fill="FFFFFF"/>
          <w14:textFill>
            <w14:solidFill>
              <w14:schemeClr w14:val="tx1"/>
            </w14:solidFill>
          </w14:textFill>
        </w:rPr>
        <w:t>[1</w:t>
      </w:r>
      <w:r>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t>5</w:t>
      </w:r>
      <w:r>
        <w:rPr>
          <w:rFonts w:hint="eastAsia" w:ascii="Segoe UI" w:hAnsi="Segoe UI" w:cs="Segoe UI"/>
          <w:color w:val="000000" w:themeColor="text1"/>
          <w:sz w:val="18"/>
          <w:szCs w:val="18"/>
          <w:highlight w:val="none"/>
          <w:shd w:val="clear" w:color="auto" w:fill="FFFFFF"/>
          <w14:textFill>
            <w14:solidFill>
              <w14:schemeClr w14:val="tx1"/>
            </w14:solidFill>
          </w14:textFill>
        </w:rPr>
        <w:t>] 杨楠,赵巍,潘旸,等.针对临床实践指南科学性,透明性和适用性的评级工具研发[J].中华医学杂志, 2022, 102(30):9.DOI:10.3760/cma.j.cn112137-20220219-00340.</w:t>
      </w:r>
    </w:p>
    <w:p>
      <w:pPr>
        <w:spacing w:line="404" w:lineRule="exact"/>
        <w:jc w:val="left"/>
        <w:rPr>
          <w:rFonts w:hint="eastAsia" w:ascii="Segoe UI" w:hAnsi="Segoe UI" w:cs="Segoe UI"/>
          <w:color w:val="000000" w:themeColor="text1"/>
          <w:sz w:val="18"/>
          <w:szCs w:val="18"/>
          <w:highlight w:val="none"/>
          <w:shd w:val="clear" w:color="auto" w:fill="FFFFFF"/>
          <w14:textFill>
            <w14:solidFill>
              <w14:schemeClr w14:val="tx1"/>
            </w14:solidFill>
          </w14:textFill>
        </w:rPr>
      </w:pPr>
      <w:r>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t xml:space="preserve">[16] </w:t>
      </w:r>
      <w:r>
        <w:rPr>
          <w:rFonts w:hint="eastAsia" w:ascii="Segoe UI" w:hAnsi="Segoe UI" w:cs="Segoe UI"/>
          <w:color w:val="000000" w:themeColor="text1"/>
          <w:sz w:val="18"/>
          <w:szCs w:val="18"/>
          <w:highlight w:val="none"/>
          <w:shd w:val="clear" w:color="auto" w:fill="FFFFFF"/>
          <w14:textFill>
            <w14:solidFill>
              <w14:schemeClr w14:val="tx1"/>
            </w14:solidFill>
          </w14:textFill>
        </w:rPr>
        <w:t>王春青,胡雁.JBI证据预分级及证据推荐级别系统(2014版)[J].护士进修杂志, 2015, 30(11):4.DOI:CNKI:SUN:FSJX.0.2015-11-003.</w:t>
      </w:r>
    </w:p>
    <w:p>
      <w:pPr>
        <w:spacing w:line="404" w:lineRule="exact"/>
        <w:jc w:val="left"/>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pPr>
      <w:r>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t>[17] CUI Lijun,BAO Yong,CHEN Xin,等.中国康复临床实践指南的质量评价[J].中国循证医学杂志, 2019, 19(6):6.DOI:CNKI:SUN:ZZXZ.0.2019-06-015.</w:t>
      </w:r>
    </w:p>
    <w:p>
      <w:pPr>
        <w:spacing w:line="404" w:lineRule="exact"/>
        <w:jc w:val="left"/>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pPr>
      <w:r>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t>[18] 刘辉,苏仁凤,石安娅,等.中国科学引文数据库收录期刊的系统评价/Meta分析文献方法学质量评价[J].协和医学杂志, 2023, 14(2):390-398.</w:t>
      </w:r>
    </w:p>
    <w:p>
      <w:pPr>
        <w:spacing w:line="404" w:lineRule="exact"/>
        <w:jc w:val="left"/>
        <w:rPr>
          <w:rFonts w:hint="default" w:ascii="Segoe UI" w:hAnsi="Segoe UI" w:cs="Segoe UI"/>
          <w:color w:val="000000" w:themeColor="text1"/>
          <w:sz w:val="18"/>
          <w:szCs w:val="18"/>
          <w:highlight w:val="none"/>
          <w:shd w:val="clear" w:color="auto" w:fill="FFFFFF"/>
          <w:lang w:val="en-US" w:eastAsia="zh-CN"/>
          <w14:textFill>
            <w14:solidFill>
              <w14:schemeClr w14:val="tx1"/>
            </w14:solidFill>
          </w14:textFill>
        </w:rPr>
      </w:pPr>
      <w:r>
        <w:rPr>
          <w:rFonts w:hint="eastAsia" w:ascii="Segoe UI" w:hAnsi="Segoe UI" w:cs="Segoe UI"/>
          <w:color w:val="000000" w:themeColor="text1"/>
          <w:sz w:val="18"/>
          <w:szCs w:val="18"/>
          <w:highlight w:val="none"/>
          <w:shd w:val="clear" w:color="auto" w:fill="FFFFFF"/>
          <w:lang w:val="en-US" w:eastAsia="zh-CN"/>
          <w14:textFill>
            <w14:solidFill>
              <w14:schemeClr w14:val="tx1"/>
            </w14:solidFill>
          </w14:textFill>
        </w:rPr>
        <w:t xml:space="preserve">[19] </w:t>
      </w:r>
      <w:r>
        <w:rPr>
          <w:rFonts w:ascii="Times New Roman" w:hAnsi="Times New Roman"/>
          <w:color w:val="000000" w:themeColor="text1"/>
          <w:sz w:val="18"/>
          <w:szCs w:val="18"/>
          <w:highlight w:val="none"/>
          <w:shd w:val="clear" w:color="auto" w:fill="FFFFFF"/>
          <w14:textFill>
            <w14:solidFill>
              <w14:schemeClr w14:val="tx1"/>
            </w14:solidFill>
          </w14:textFill>
        </w:rPr>
        <w:t>Aromataris</w:t>
      </w:r>
      <w:r>
        <w:rPr>
          <w:rFonts w:hint="eastAsia" w:ascii="Times New Roman" w:hAnsi="Times New Roman"/>
          <w:color w:val="000000" w:themeColor="text1"/>
          <w:sz w:val="18"/>
          <w:szCs w:val="18"/>
          <w:highlight w:val="none"/>
          <w:shd w:val="clear" w:color="auto" w:fill="FFFFFF"/>
          <w14:textFill>
            <w14:solidFill>
              <w14:schemeClr w14:val="tx1"/>
            </w14:solidFill>
          </w14:textFill>
        </w:rPr>
        <w:t> E , Stern C , Lockwood C ,et al. JBI series paper 2: tailored evidence synthesis approaches are required to answer diverse questions: a pragmatic evidence synthesis toolkit from JBI[J]. J Clin Epidemiol, 2022,150:196-202. DOI: </w:t>
      </w:r>
      <w:r>
        <w:rPr>
          <w:rFonts w:hint="eastAsia" w:ascii="Times New Roman" w:hAnsi="Times New Roman"/>
          <w:color w:val="000000" w:themeColor="text1"/>
          <w:sz w:val="18"/>
          <w:szCs w:val="18"/>
          <w:highlight w:val="none"/>
          <w:shd w:val="clear" w:color="auto" w:fill="FFFFFF"/>
          <w14:textFill>
            <w14:solidFill>
              <w14:schemeClr w14:val="tx1"/>
            </w14:solidFill>
          </w14:textFill>
        </w:rPr>
        <w:fldChar w:fldCharType="begin"/>
      </w:r>
      <w:r>
        <w:rPr>
          <w:rFonts w:hint="eastAsia" w:ascii="Times New Roman" w:hAnsi="Times New Roman"/>
          <w:color w:val="000000" w:themeColor="text1"/>
          <w:sz w:val="18"/>
          <w:szCs w:val="18"/>
          <w:highlight w:val="none"/>
          <w:shd w:val="clear" w:color="auto" w:fill="FFFFFF"/>
          <w14:textFill>
            <w14:solidFill>
              <w14:schemeClr w14:val="tx1"/>
            </w14:solidFill>
          </w14:textFill>
        </w:rPr>
        <w:instrText xml:space="preserve"> HYPERLINK "https://libvpn2.tmmu.edu.cn:8443/s/org/doi/dx/G.http/10.1016/j.jclinepi.2022.04.006" \t "https://libvpn2.tmmu.edu.cn:8443/s/com/yiigle/rs/G.https/cmaid/_black" </w:instrText>
      </w:r>
      <w:r>
        <w:rPr>
          <w:rFonts w:hint="eastAsia" w:ascii="Times New Roman" w:hAnsi="Times New Roman"/>
          <w:color w:val="000000" w:themeColor="text1"/>
          <w:sz w:val="18"/>
          <w:szCs w:val="18"/>
          <w:highlight w:val="none"/>
          <w:shd w:val="clear" w:color="auto" w:fill="FFFFFF"/>
          <w14:textFill>
            <w14:solidFill>
              <w14:schemeClr w14:val="tx1"/>
            </w14:solidFill>
          </w14:textFill>
        </w:rPr>
        <w:fldChar w:fldCharType="separate"/>
      </w:r>
      <w:r>
        <w:rPr>
          <w:rFonts w:hint="eastAsia" w:ascii="Times New Roman" w:hAnsi="Times New Roman"/>
          <w:color w:val="000000" w:themeColor="text1"/>
          <w:sz w:val="18"/>
          <w:szCs w:val="18"/>
          <w:highlight w:val="none"/>
          <w:shd w:val="clear" w:color="auto" w:fill="FFFFFF"/>
          <w14:textFill>
            <w14:solidFill>
              <w14:schemeClr w14:val="tx1"/>
            </w14:solidFill>
          </w14:textFill>
        </w:rPr>
        <w:t>10.1016/j.jclinepi.2022.04.006 </w:t>
      </w:r>
      <w:r>
        <w:rPr>
          <w:rFonts w:hint="eastAsia" w:ascii="Times New Roman" w:hAnsi="Times New Roman"/>
          <w:color w:val="000000" w:themeColor="text1"/>
          <w:sz w:val="18"/>
          <w:szCs w:val="18"/>
          <w:highlight w:val="none"/>
          <w:shd w:val="clear" w:color="auto" w:fill="FFFFFF"/>
          <w14:textFill>
            <w14:solidFill>
              <w14:schemeClr w14:val="tx1"/>
            </w14:solidFill>
          </w14:textFill>
        </w:rPr>
        <w:fldChar w:fldCharType="end"/>
      </w:r>
      <w:r>
        <w:rPr>
          <w:rFonts w:hint="eastAsia" w:ascii="微软雅黑" w:hAnsi="微软雅黑" w:eastAsia="微软雅黑" w:cs="微软雅黑"/>
          <w:i w:val="0"/>
          <w:iCs w:val="0"/>
          <w:caps w:val="0"/>
          <w:color w:val="333333"/>
          <w:spacing w:val="0"/>
          <w:sz w:val="10"/>
          <w:szCs w:val="10"/>
        </w:rPr>
        <w:t>.</w:t>
      </w:r>
    </w:p>
    <w:p>
      <w:pPr>
        <w:keepNext w:val="0"/>
        <w:keepLines w:val="0"/>
        <w:pageBreakBefore w:val="0"/>
        <w:widowControl w:val="0"/>
        <w:numPr>
          <w:ilvl w:val="0"/>
          <w:numId w:val="0"/>
        </w:numPr>
        <w:kinsoku/>
        <w:wordWrap/>
        <w:overflowPunct/>
        <w:topLinePunct w:val="0"/>
        <w:autoSpaceDE/>
        <w:autoSpaceDN/>
        <w:bidi w:val="0"/>
        <w:adjustRightInd/>
        <w:snapToGrid/>
        <w:spacing w:line="404" w:lineRule="exact"/>
        <w:ind w:leftChars="0"/>
        <w:jc w:val="left"/>
        <w:textAlignment w:val="auto"/>
        <w:rPr>
          <w:rFonts w:hint="default" w:ascii="Times New Roman" w:hAnsi="Times New Roman"/>
          <w:color w:val="000000" w:themeColor="text1"/>
          <w:sz w:val="18"/>
          <w:szCs w:val="18"/>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404" w:lineRule="exact"/>
        <w:jc w:val="left"/>
        <w:textAlignment w:val="auto"/>
        <w:rPr>
          <w:rFonts w:hint="eastAsia"/>
          <w:b/>
          <w:bCs/>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4" w:lineRule="exact"/>
        <w:jc w:val="left"/>
        <w:textAlignment w:val="auto"/>
        <w:rPr>
          <w:rFonts w:hint="eastAsia"/>
          <w:b/>
          <w:bCs/>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4" w:lineRule="exact"/>
        <w:jc w:val="left"/>
        <w:textAlignment w:val="auto"/>
        <w:rPr>
          <w:rFonts w:hint="default"/>
          <w:b/>
          <w:bCs/>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4" w:lineRule="exact"/>
        <w:ind w:firstLine="420" w:firstLineChars="200"/>
        <w:jc w:val="left"/>
        <w:textAlignment w:val="auto"/>
        <w:rPr>
          <w:rFonts w:hint="default" w:ascii="宋体" w:hAnsi="宋体"/>
          <w:bCs/>
          <w:color w:val="000000" w:themeColor="text1"/>
          <w:highlight w:val="none"/>
          <w:lang w:val="en-US" w:eastAsia="zh-CN"/>
          <w14:textFill>
            <w14:solidFill>
              <w14:schemeClr w14:val="tx1"/>
            </w14:solidFill>
          </w14:textFill>
        </w:rPr>
      </w:pP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p>
    <w:p>
      <w:pPr>
        <w:widowControl/>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p>
    <w:p>
      <w:pPr>
        <w:spacing w:line="404" w:lineRule="exact"/>
        <w:ind w:firstLine="420" w:firstLineChars="200"/>
        <w:jc w:val="left"/>
        <w:rPr>
          <w:rFonts w:hint="eastAsia" w:ascii="宋体" w:hAnsi="宋体"/>
          <w:bCs/>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2016"/>
    <w:multiLevelType w:val="multilevel"/>
    <w:tmpl w:val="09D02016"/>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CF93D0B"/>
    <w:rsid w:val="3DA5452E"/>
    <w:rsid w:val="414F13BB"/>
    <w:rsid w:val="57832127"/>
    <w:rsid w:val="5CF9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2024-04-10T02:04:00Z</dcterms:created>
  <dc:creator>李茂君</dc:creator>
  <cp:lastModifiedBy>李茂君</cp:lastModifiedBy>
  <dcterms:modified xsi:type="dcterms:W3CDTF">2024-06-14T02:58:38Z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AB3A0AD148E74D47B9965FC0C2E3DEA2_13</vt:lpwstr>
  </property>
</Properties>
</file>